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8405" cy="10681970"/>
            <wp:effectExtent l="0" t="0" r="5080" b="5715"/>
            <wp:wrapNone/>
            <wp:docPr id="1" name="图片 1" descr="C:\Users\Administrator.ATMRD7IWMW2FXJY\Desktop\haib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.ATMRD7IWMW2FXJY\Desktop\haiba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391" cy="1068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br w:type="page"/>
      </w:r>
    </w:p>
    <w:p>
      <w:pPr>
        <w:snapToGrid w:val="0"/>
        <w:rPr>
          <w:rFonts w:ascii="微软雅黑" w:hAnsi="微软雅黑" w:eastAsia="微软雅黑" w:cs="微软雅黑"/>
          <w:b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各投标人：</w:t>
      </w:r>
    </w:p>
    <w:p>
      <w:pPr>
        <w:snapToGrid w:val="0"/>
        <w:ind w:firstLine="420" w:firstLineChars="200"/>
        <w:rPr>
          <w:rFonts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招投标时代，投标文件即标书制作既是招投标最重要的一个环节，又是整个项目营销的载体。如果说招投标是一场战争，那标书就是你手里的武器，是射向对手的子弹。然而，多数投标人射向对手的子弹不是精确制导导弹而是一枚枚“臭弹”：错漏百出，缺页少项，自相矛盾......使许多投标人“出师未捷身先死”。因而，无论是大客户团购营销，项目营销还是产品营销、服务营销，只要是需要投标的企业，标书制作都是必须掌握的基本功，是企业必备的核心竞争力。给客户提供一份尽可能完美的投标文件，是投标人最重要最现实最直接的工作技能。</w:t>
      </w:r>
    </w:p>
    <w:p>
      <w:pPr>
        <w:snapToGrid w:val="0"/>
        <w:ind w:firstLine="495" w:firstLineChars="236"/>
        <w:rPr>
          <w:rFonts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为帮助广大投标人提高标书编制的技能，</w:t>
      </w:r>
      <w:r>
        <w:rPr>
          <w:rFonts w:hint="eastAsia" w:ascii="微软雅黑" w:hAnsi="微软雅黑" w:eastAsia="微软雅黑" w:cs="微软雅黑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快速提升中标率</w:t>
      </w:r>
      <w:r>
        <w:rPr>
          <w:rFonts w:hint="eastAsia"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，我们特别邀请了招投标界最具影响力的培训名师、《招投标赢利模式》创始人</w:t>
      </w:r>
      <w:r>
        <w:rPr>
          <w:rFonts w:hint="eastAsia" w:ascii="微软雅黑" w:hAnsi="微软雅黑" w:eastAsia="微软雅黑" w:cs="微软雅黑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陈伟</w:t>
      </w:r>
      <w:r>
        <w:rPr>
          <w:rFonts w:hint="eastAsia"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老师来给大家开设《打造精确制导导弹--满分标书制作的五大技能》课程。同时针对目前电子招标投标方式的越来越普及，同步讲授《关于电子招标中电子标书制作的关键要点》课程。</w:t>
      </w:r>
    </w:p>
    <w:p>
      <w:pPr>
        <w:snapToGrid w:val="0"/>
        <w:ind w:firstLine="495" w:firstLineChars="236"/>
        <w:rPr>
          <w:rFonts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如果你曾因标书制作不当而丢过标，那就请你在2018年的开年时间段</w:t>
      </w:r>
      <w:r>
        <w:rPr>
          <w:rFonts w:hint="eastAsia" w:ascii="微软雅黑" w:hAnsi="微软雅黑" w:eastAsia="微软雅黑" w:cs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hint="eastAsia"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月1</w:t>
      </w:r>
      <w:r>
        <w:rPr>
          <w:rFonts w:hint="eastAsia" w:ascii="微软雅黑" w:hAnsi="微软雅黑" w:eastAsia="微软雅黑" w:cs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hint="eastAsia"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－</w:t>
      </w:r>
      <w:r>
        <w:rPr>
          <w:rFonts w:hint="eastAsia" w:ascii="微软雅黑" w:hAnsi="微软雅黑" w:eastAsia="微软雅黑" w:cs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日花2天时间彻底改过，弃旧图新，全面提升标书编制的技能水平，为来年公司赢取一个个</w:t>
      </w:r>
    </w:p>
    <w:p>
      <w:pPr>
        <w:snapToGrid w:val="0"/>
        <w:ind w:firstLine="495" w:firstLineChars="236"/>
        <w:rPr>
          <w:rFonts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大单！</w:t>
      </w:r>
    </w:p>
    <w:p>
      <w:pPr>
        <w:snapToGrid w:val="0"/>
        <w:rPr>
          <w:rFonts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培训对象</w:t>
      </w:r>
    </w:p>
    <w:p>
      <w:pPr>
        <w:pStyle w:val="6"/>
        <w:ind w:left="360" w:firstLine="0" w:firstLineChars="0"/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各单位标书制作人员，市场营销人员、客户经理等。</w:t>
      </w: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小班制讲课</w:t>
      </w:r>
    </w:p>
    <w:p>
      <w:pPr>
        <w:ind w:firstLine="315" w:firstLineChars="150"/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本次课程采用小班制讲课，课程特点：</w:t>
      </w:r>
    </w:p>
    <w:p>
      <w:pPr>
        <w:spacing w:line="380" w:lineRule="exact"/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1、极度实战实用。现场回答学员的所有问题，现场交给学员实操工具，课程绝对提升您的投标功力，增加中标概率。</w:t>
      </w:r>
    </w:p>
    <w:p>
      <w:pPr>
        <w:spacing w:line="380" w:lineRule="exact"/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2、绝对丰富多样。在授课形式上新鲜活泼，风趣幽默。课程由小组讨论、精彩故事、案例分析、图片视频、情景演练、总结回顾等部分构成。</w:t>
      </w:r>
    </w:p>
    <w:p>
      <w:pPr>
        <w:spacing w:line="380" w:lineRule="exact"/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陈伟老师介绍</w:t>
      </w:r>
    </w:p>
    <w:p>
      <w:pPr>
        <w:spacing w:line="380" w:lineRule="exact"/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陈伟老师担任：招投标实战学院院长\中国企业联合会培训委员会执委\中国招投标教育培训中心名誉主任\中国工业品营销研究院招投标研究所所长、首席专家。</w:t>
      </w:r>
    </w:p>
    <w:p>
      <w:pPr>
        <w:spacing w:line="380" w:lineRule="exact"/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伟老师荣获国家发改委所属机构颁发的“最具影响力培训师”称号，唯一获得“最佳招投标讲师”称号，同时还是中国招投标采购培训网“专家委员”，《中国招标》杂志“专家讲师”，北大、清华总裁班特聘教授。</w:t>
      </w:r>
    </w:p>
    <w:p>
      <w:pPr>
        <w:spacing w:line="380" w:lineRule="exact"/>
        <w:rPr>
          <w:rFonts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伟老师多年来致力于招投标管理理念与知识的普应用，为近百家央企和知名企业集团提供体系化的咨询培训，培养面授学员上万人。开创出“招投标管理学”学科，推出一系列快速提升中标率的方法和工具，被业界誉为“投标实战大师”</w:t>
      </w:r>
      <w:r>
        <w:rPr>
          <w:rFonts w:hint="eastAsia" w:ascii="微软雅黑" w:hAnsi="微软雅黑" w:eastAsia="微软雅黑" w:cs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6"/>
        <w:spacing w:line="380" w:lineRule="exact"/>
        <w:ind w:left="360" w:firstLine="1" w:firstLineChars="0"/>
        <w:rPr>
          <w:rFonts w:ascii="微软雅黑" w:hAnsi="微软雅黑" w:eastAsia="微软雅黑"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2020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31115</wp:posOffset>
            </wp:positionH>
            <wp:positionV relativeFrom="paragraph">
              <wp:posOffset>-621030</wp:posOffset>
            </wp:positionV>
            <wp:extent cx="5243195" cy="3933825"/>
            <wp:effectExtent l="0" t="0" r="0" b="0"/>
            <wp:wrapNone/>
            <wp:docPr id="4" name="图片 4" descr="C:\Users\Pisces\AppData\Local\Temp\WeChat Files\903256800420135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Pisces\AppData\Local\Temp\WeChat Files\9032568004201353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209" cy="393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 w:cs="微软雅黑"/>
          <w:color w:val="FFFFFF" w:themeColor="background1"/>
          <w:shd w:val="pct10" w:color="auto" w:fill="FFFFFF"/>
          <w14:textFill>
            <w14:solidFill>
              <w14:schemeClr w14:val="bg1"/>
            </w14:solidFill>
          </w14:textFill>
        </w:rPr>
      </w:pPr>
    </w:p>
    <w:p/>
    <w:p/>
    <w:p/>
    <w:p/>
    <w:p/>
    <w:p/>
    <w:p/>
    <w:p/>
    <w:p/>
    <w:p/>
    <w:p/>
    <w:p/>
    <w:p/>
    <w:p/>
    <w:p>
      <w:r>
        <w:rPr>
          <w:rFonts w:ascii="微软雅黑" w:hAnsi="微软雅黑" w:eastAsia="微软雅黑" w:cs="微软雅黑"/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49530</wp:posOffset>
            </wp:positionV>
            <wp:extent cx="2487930" cy="1915795"/>
            <wp:effectExtent l="0" t="0" r="7620" b="8255"/>
            <wp:wrapNone/>
            <wp:docPr id="8" name="图片 8" descr="C:\Users\ADMINI~1.ATM\AppData\Local\Temp\)TTSARVO{CYA4~S[3[R5G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.ATM\AppData\Local\Temp\)TTSARVO{CYA4~S[3[R5GW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FFFFFF" w:themeColor="background1"/>
          <w:sz w:val="24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2689225</wp:posOffset>
            </wp:positionH>
            <wp:positionV relativeFrom="paragraph">
              <wp:posOffset>47625</wp:posOffset>
            </wp:positionV>
            <wp:extent cx="2577465" cy="1937385"/>
            <wp:effectExtent l="0" t="0" r="0" b="5715"/>
            <wp:wrapNone/>
            <wp:docPr id="9" name="图片 9" descr="C:\Users\Administrator.ATMRD7IWMW2FXJY\Documents\Tencent Files\527491118\FileRecv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.ATMRD7IWMW2FXJY\Documents\Tencent Files\527491118\FileRecv\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-2540</wp:posOffset>
            </wp:positionH>
            <wp:positionV relativeFrom="paragraph">
              <wp:posOffset>1914525</wp:posOffset>
            </wp:positionV>
            <wp:extent cx="5274310" cy="3956050"/>
            <wp:effectExtent l="0" t="0" r="2540" b="6985"/>
            <wp:wrapNone/>
            <wp:docPr id="10" name="图片 10" descr="C:\Users\Administrator.ATMRD7IWMW2FXJY\Documents\Tencent Files\527491118\Image\C2C\5153509027DE3159A8176082A969DD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.ATMRD7IWMW2FXJY\Documents\Tencent Files\527491118\Image\C2C\5153509027DE3159A8176082A969DDC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6"/>
        <w:widowControl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培训</w:t>
      </w:r>
      <w:r>
        <w:rPr>
          <w:rFonts w:ascii="微软雅黑" w:hAnsi="微软雅黑" w:eastAsia="微软雅黑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内容</w:t>
      </w:r>
    </w:p>
    <w:tbl>
      <w:tblPr>
        <w:tblStyle w:val="5"/>
        <w:tblW w:w="84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985"/>
        <w:gridCol w:w="5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8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时间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5053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8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第一天9:00-15:30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rFonts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第二天</w:t>
            </w:r>
          </w:p>
          <w:p>
            <w:pPr>
              <w:snapToGrid w:val="0"/>
              <w:spacing w:before="78" w:beforeLines="25" w:after="78" w:afterLines="25"/>
              <w:jc w:val="center"/>
              <w:rPr>
                <w:rFonts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9:00-12:00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满分标书制作的五大技能</w:t>
            </w:r>
          </w:p>
        </w:tc>
        <w:tc>
          <w:tcPr>
            <w:tcW w:w="5053" w:type="dxa"/>
            <w:shd w:val="clear" w:color="auto" w:fill="FFFFFF" w:themeFill="background1"/>
          </w:tcPr>
          <w:p>
            <w:pPr>
              <w:spacing w:line="380" w:lineRule="exact"/>
              <w:rPr>
                <w:rFonts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第一章、重新认识投标文件的定位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一、标书编制不好的原因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缺少针对性，标书内容空泛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缺少准确性，招标方想要的看不到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缺少准备，投标所需资料不齐全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缺少经验，标书错漏之处众多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时间仓促，标书制作不完美招投标法律体系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二、投标文件五大定位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法律地位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工作重心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投标载体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验收标准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形象门面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三、制标书的五字真经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协、透、严、亮、美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第二章 协：有效协作与沟通是前提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一、标书制作流程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二、两种重要的沟通渠道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现场演练，一次投标前信息沟通会的准备和提问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第三章 透：读透招标文件是关键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一、六看招标文件</w:t>
            </w:r>
          </w:p>
          <w:p>
            <w:pPr>
              <w:spacing w:line="380" w:lineRule="exact"/>
              <w:ind w:firstLine="315" w:firstLineChars="15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一看招标公告</w:t>
            </w:r>
          </w:p>
          <w:p>
            <w:pPr>
              <w:spacing w:line="380" w:lineRule="exact"/>
              <w:ind w:firstLine="315" w:firstLineChars="15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二看投标人须知</w:t>
            </w:r>
          </w:p>
          <w:p>
            <w:pPr>
              <w:spacing w:line="380" w:lineRule="exact"/>
              <w:ind w:firstLine="315" w:firstLineChars="15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三看项目（服务）需求要点</w:t>
            </w:r>
          </w:p>
          <w:p>
            <w:pPr>
              <w:spacing w:line="380" w:lineRule="exact"/>
              <w:ind w:firstLine="315" w:firstLineChars="15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四看评分标准</w:t>
            </w:r>
          </w:p>
          <w:p>
            <w:pPr>
              <w:spacing w:line="380" w:lineRule="exact"/>
              <w:ind w:firstLine="315" w:firstLineChars="15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五看技术偏离表</w:t>
            </w:r>
          </w:p>
          <w:p>
            <w:pPr>
              <w:spacing w:line="380" w:lineRule="exact"/>
              <w:ind w:firstLine="315" w:firstLineChars="15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六看标书格式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二、如何从招标文件发现业主的意图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1、投标文件要突出的五个侧重点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2、从评分标准发现招标文件的倾向性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针对一份招标文件进行分析解读，并讲述自己的理解，小组进行评议。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第四章  严：严谨是投标文件的基础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一、投标文件编制五个标准化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二、投标文件编制四大原则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第五章  亮：突出优势亮点是生命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一、什么是优势亮点？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 如何体现公司的独特优势？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第六章  美：必须对标书进行审查与美化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一、制作形式完美的标书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二、形式上有可能犯的错误 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三、投标书编写注意事项</w:t>
            </w:r>
          </w:p>
          <w:p>
            <w:pPr>
              <w:spacing w:line="380" w:lineRule="exact"/>
              <w:ind w:firstLine="210" w:firstLineChars="100"/>
              <w:rPr>
                <w:rFonts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现场成果：某某 公司标书编制审核检查清单</w:t>
            </w:r>
          </w:p>
          <w:p>
            <w:pPr>
              <w:spacing w:line="380" w:lineRule="exact"/>
              <w:rPr>
                <w:rFonts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第七章   课程总结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8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第一天15:45-17:00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napToGrid w:val="0"/>
              <w:spacing w:before="78" w:beforeLines="25" w:after="78" w:afterLines="25"/>
              <w:jc w:val="center"/>
              <w:rPr>
                <w:rFonts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关于电子招标中电子标书制作的关键要点</w:t>
            </w:r>
          </w:p>
        </w:tc>
        <w:tc>
          <w:tcPr>
            <w:tcW w:w="5053" w:type="dxa"/>
            <w:shd w:val="clear" w:color="auto" w:fill="FFFFFF" w:themeFill="background1"/>
          </w:tcPr>
          <w:p>
            <w:pPr>
              <w:snapToGrid w:val="0"/>
              <w:spacing w:before="78" w:beforeLines="25" w:after="78" w:afterLines="25"/>
              <w:rPr>
                <w:rFonts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主要讲解电子招标投标的标书制作中，如何理解招标文件对于电子格式的要求，编制时如何响应。</w:t>
            </w:r>
          </w:p>
        </w:tc>
      </w:tr>
    </w:tbl>
    <w:p>
      <w:pPr>
        <w:pStyle w:val="6"/>
        <w:widowControl/>
        <w:ind w:left="360" w:firstLine="0" w:firstLineChars="0"/>
        <w:jc w:val="left"/>
        <w:rPr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6"/>
        <w:widowControl/>
        <w:numPr>
          <w:ilvl w:val="0"/>
          <w:numId w:val="1"/>
        </w:numPr>
        <w:ind w:firstLineChars="0"/>
        <w:jc w:val="left"/>
        <w:rPr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培训</w:t>
      </w:r>
      <w:r>
        <w:rPr>
          <w:rFonts w:ascii="微软雅黑" w:hAnsi="微软雅黑" w:eastAsia="微软雅黑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时间和地点</w:t>
      </w:r>
    </w:p>
    <w:p>
      <w:pPr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报到时间：</w:t>
      </w:r>
      <w:r>
        <w:rPr>
          <w:rFonts w:hint="eastAsia" w:ascii="微软雅黑" w:hAnsi="微软雅黑" w:eastAsia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微软雅黑" w:hAnsi="微软雅黑" w:eastAsia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18</w:t>
      </w: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日14：00～17：00</w:t>
      </w:r>
      <w:r>
        <w:rPr>
          <w:rFonts w:hint="eastAsia" w:ascii="微软雅黑" w:hAnsi="微软雅黑" w:eastAsia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</w:t>
      </w: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月1</w:t>
      </w:r>
      <w:r>
        <w:rPr>
          <w:rFonts w:hint="eastAsia" w:ascii="微软雅黑" w:hAnsi="微软雅黑" w:eastAsia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 7：30～9:00</w:t>
      </w:r>
    </w:p>
    <w:p>
      <w:pPr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培训时间：</w:t>
      </w:r>
      <w:r>
        <w:rPr>
          <w:rFonts w:hint="eastAsia" w:ascii="微软雅黑" w:hAnsi="微软雅黑" w:eastAsia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微软雅黑" w:hAnsi="微软雅黑" w:eastAsia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</w:t>
      </w: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日（周四） 9：00至17：00</w:t>
      </w:r>
      <w:r>
        <w:rPr>
          <w:rFonts w:hint="eastAsia" w:ascii="微软雅黑" w:hAnsi="微软雅黑" w:eastAsia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7</w:t>
      </w: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微软雅黑" w:hAnsi="微软雅黑" w:eastAsia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日（周五）9:00至12:00</w:t>
      </w:r>
    </w:p>
    <w:p>
      <w:pPr>
        <w:rPr>
          <w:rFonts w:hint="eastAsia" w:ascii="微软雅黑" w:hAnsi="微软雅黑" w:eastAsia="微软雅黑" w:cs="宋体"/>
          <w:color w:val="0D0D0D" w:themeColor="text1" w:themeTint="F2"/>
          <w:sz w:val="22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:sz w:val="22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培训地点：</w:t>
      </w:r>
      <w:r>
        <w:rPr>
          <w:rFonts w:hint="eastAsia" w:ascii="微软雅黑" w:hAnsi="微软雅黑" w:eastAsia="微软雅黑" w:cs="宋体"/>
          <w:color w:val="0D0D0D" w:themeColor="text1" w:themeTint="F2"/>
          <w:sz w:val="22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青岛</w:t>
      </w:r>
    </w:p>
    <w:p>
      <w:pPr>
        <w:rPr>
          <w:rFonts w:ascii="微软雅黑" w:hAnsi="微软雅黑" w:eastAsia="微软雅黑"/>
          <w:color w:val="0D0D0D" w:themeColor="text1" w:themeTint="F2"/>
          <w:sz w:val="22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6"/>
        <w:numPr>
          <w:ilvl w:val="0"/>
          <w:numId w:val="1"/>
        </w:numPr>
        <w:ind w:firstLineChars="0"/>
        <w:rPr>
          <w:rStyle w:val="4"/>
          <w:rFonts w:ascii="微软雅黑" w:hAnsi="微软雅黑" w:eastAsia="微软雅黑"/>
          <w:b/>
          <w:color w:val="0D0D0D" w:themeColor="text1" w:themeTint="F2"/>
          <w:sz w:val="24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4"/>
          <w:rFonts w:hint="eastAsia" w:ascii="微软雅黑" w:hAnsi="微软雅黑" w:eastAsia="微软雅黑"/>
          <w:b/>
          <w:color w:val="0D0D0D" w:themeColor="text1" w:themeTint="F2"/>
          <w:sz w:val="24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培训费用</w:t>
      </w:r>
    </w:p>
    <w:p>
      <w:pPr>
        <w:rPr>
          <w:rStyle w:val="4"/>
          <w:rFonts w:ascii="微软雅黑" w:hAnsi="微软雅黑" w:eastAsia="微软雅黑"/>
          <w:color w:val="0D0D0D" w:themeColor="text1" w:themeTint="F2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4"/>
          <w:rFonts w:hint="eastAsia" w:ascii="微软雅黑" w:hAnsi="微软雅黑" w:eastAsia="微软雅黑"/>
          <w:color w:val="0D0D0D" w:themeColor="text1" w:themeTint="F2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培训费用</w:t>
      </w:r>
      <w:r>
        <w:rPr>
          <w:rStyle w:val="4"/>
          <w:rFonts w:hint="eastAsia" w:ascii="微软雅黑" w:hAnsi="微软雅黑" w:eastAsia="微软雅黑"/>
          <w:b/>
          <w:color w:val="0D0D0D" w:themeColor="text1" w:themeTint="F2"/>
          <w:sz w:val="24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¥3980元</w:t>
      </w:r>
      <w:r>
        <w:rPr>
          <w:rStyle w:val="4"/>
          <w:rFonts w:hint="eastAsia" w:ascii="微软雅黑" w:hAnsi="微软雅黑" w:eastAsia="微软雅黑"/>
          <w:color w:val="0D0D0D" w:themeColor="text1" w:themeTint="F2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/人（包含授课资料费、午餐和茶歇），住宿自理。多人报名有优惠。</w:t>
      </w:r>
    </w:p>
    <w:p>
      <w:pPr>
        <w:rPr>
          <w:rStyle w:val="4"/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6"/>
        <w:numPr>
          <w:ilvl w:val="0"/>
          <w:numId w:val="1"/>
        </w:numPr>
        <w:ind w:firstLineChars="0"/>
        <w:rPr>
          <w:rStyle w:val="4"/>
          <w:rFonts w:ascii="微软雅黑" w:hAnsi="微软雅黑" w:eastAsia="微软雅黑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4"/>
          <w:rFonts w:hint="eastAsia" w:ascii="微软雅黑" w:hAnsi="微软雅黑" w:eastAsia="微软雅黑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报名方法</w:t>
      </w:r>
    </w:p>
    <w:p>
      <w:pPr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报名链接网址：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"http://bid.zcjb.com.cn/bsp/btc/detail/training.htm" </w:instrText>
      </w:r>
      <w:r>
        <w:rPr>
          <w:rFonts w:hint="eastAsia"/>
        </w:rPr>
        <w:fldChar w:fldCharType="separate"/>
      </w:r>
      <w:r>
        <w:rPr>
          <w:rStyle w:val="4"/>
          <w:rFonts w:hint="eastAsia"/>
        </w:rPr>
        <w:t>http://bid.zcjb.com.cn/bsp/btc/detail/training.htm</w:t>
      </w:r>
      <w:r>
        <w:rPr>
          <w:rFonts w:hint="eastAsia"/>
        </w:rPr>
        <w:fldChar w:fldCharType="end"/>
      </w:r>
      <w:bookmarkStart w:id="0" w:name="_GoBack"/>
      <w:bookmarkEnd w:id="0"/>
    </w:p>
    <w:p>
      <w:pPr>
        <w:rPr>
          <w:rFonts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报名、支付：在线完成报名和支付操作，通过支付宝、微信、网银完成在线即时支付，支付完成后即时获得电子门票。也可通过线下电汇形式完成支付。</w:t>
      </w:r>
    </w:p>
    <w:p>
      <w:pPr>
        <w:rPr>
          <w:rFonts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特别说明：为保证效果，本期培训班设有人数限制，报满即止。</w:t>
      </w: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联系方式</w:t>
      </w:r>
    </w:p>
    <w:p>
      <w:pPr>
        <w:rPr>
          <w:rFonts w:hint="eastAsia" w:ascii="微软雅黑" w:hAnsi="微软雅黑" w:eastAsia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联系人</w:t>
      </w:r>
      <w:r>
        <w:rPr>
          <w:rFonts w:hint="eastAsia" w:ascii="微软雅黑" w:hAnsi="微软雅黑" w:eastAsia="微软雅黑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：吴老师</w:t>
      </w:r>
      <w:r>
        <w:rPr>
          <w:rFonts w:hint="eastAsia" w:ascii="微软雅黑" w:hAnsi="微软雅黑" w:eastAsia="微软雅黑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13917501714 （微信同步）</w:t>
      </w:r>
    </w:p>
    <w:p>
      <w:pPr>
        <w:pStyle w:val="8"/>
        <w:framePr w:wrap="auto" w:vAnchor="margin" w:hAnchor="text" w:yAlign="inline"/>
        <w:rPr>
          <w:rFonts w:ascii="微软雅黑" w:hAnsi="微软雅黑" w:eastAsia="微软雅黑" w:cs="微软雅黑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48895</wp:posOffset>
            </wp:positionV>
            <wp:extent cx="1408430" cy="1408430"/>
            <wp:effectExtent l="38100" t="38100" r="20320" b="3937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3404781"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微软雅黑" w:hAnsi="微软雅黑" w:eastAsia="微软雅黑" w:cs="微软雅黑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上海汇招信息技术有限公司                                                                   </w:t>
      </w:r>
      <w:r>
        <w:rPr>
          <w:rFonts w:ascii="微软雅黑" w:hAnsi="微软雅黑" w:eastAsia="微软雅黑" w:cs="微软雅黑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</w:t>
      </w:r>
    </w:p>
    <w:p>
      <w:pPr>
        <w:jc w:val="center"/>
        <w:rPr>
          <w:rFonts w:ascii="微软雅黑" w:hAnsi="微软雅黑" w:eastAsia="微软雅黑" w:cs="微软雅黑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微软雅黑" w:hAnsi="微软雅黑" w:eastAsia="微软雅黑" w:cs="微软雅黑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</w:t>
      </w:r>
      <w:r>
        <w:rPr>
          <w:rFonts w:hint="eastAsia" w:ascii="微软雅黑" w:hAnsi="微软雅黑" w:eastAsia="微软雅黑" w:cs="微软雅黑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</w:t>
      </w:r>
      <w:r>
        <w:rPr>
          <w:rFonts w:hint="eastAsia" w:ascii="微软雅黑" w:hAnsi="微软雅黑" w:eastAsia="微软雅黑" w:cs="微软雅黑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hint="eastAsia" w:ascii="微软雅黑" w:hAnsi="微软雅黑" w:eastAsia="微软雅黑" w:cs="微软雅黑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微软雅黑" w:hAnsi="微软雅黑" w:eastAsia="微软雅黑" w:cs="微软雅黑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微软雅黑" w:hAnsi="微软雅黑" w:eastAsia="微软雅黑" w:cs="微软雅黑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月19日</w:t>
      </w:r>
    </w:p>
    <w:p>
      <w:pPr>
        <w:rPr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widowControl/>
        <w:jc w:val="left"/>
        <w:rPr>
          <w:rFonts w:ascii="微软雅黑" w:hAnsi="微软雅黑" w:eastAsia="微软雅黑"/>
          <w:b/>
          <w:color w:val="FFFFFF" w:themeColor="background1"/>
          <w14:textFill>
            <w14:solidFill>
              <w14:schemeClr w14:val="bg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3F96"/>
    <w:multiLevelType w:val="multilevel"/>
    <w:tmpl w:val="3ADC3F9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微软雅黑" w:hAnsi="微软雅黑" w:eastAsia="微软雅黑"/>
        <w:b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2D"/>
    <w:rsid w:val="0025415A"/>
    <w:rsid w:val="002C6850"/>
    <w:rsid w:val="00312BF5"/>
    <w:rsid w:val="004569AE"/>
    <w:rsid w:val="004D2388"/>
    <w:rsid w:val="005B289F"/>
    <w:rsid w:val="006473F5"/>
    <w:rsid w:val="0074502D"/>
    <w:rsid w:val="007B6112"/>
    <w:rsid w:val="00882FA8"/>
    <w:rsid w:val="008E7EA2"/>
    <w:rsid w:val="009216CE"/>
    <w:rsid w:val="009F504B"/>
    <w:rsid w:val="00B03602"/>
    <w:rsid w:val="00B40BED"/>
    <w:rsid w:val="00BA126F"/>
    <w:rsid w:val="00BE297B"/>
    <w:rsid w:val="00C44FE5"/>
    <w:rsid w:val="00CA5F18"/>
    <w:rsid w:val="00D62DEA"/>
    <w:rsid w:val="00D73F95"/>
    <w:rsid w:val="00EE0947"/>
    <w:rsid w:val="0C27122B"/>
    <w:rsid w:val="22DE1A9E"/>
    <w:rsid w:val="7820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4">
    <w:name w:val="Hyperlink"/>
    <w:qFormat/>
    <w:uiPriority w:val="0"/>
    <w:rPr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  <w:style w:type="paragraph" w:customStyle="1" w:styleId="8">
    <w:name w:val="默认"/>
    <w:qFormat/>
    <w:uiPriority w:val="0"/>
    <w:pPr>
      <w:framePr w:wrap="around" w:vAnchor="margin" w:hAnchor="text" w:y="1"/>
    </w:pPr>
    <w:rPr>
      <w:rFonts w:ascii="Helvetica" w:hAnsi="Helvetica" w:eastAsia="Helvetica" w:cs="Helvetica"/>
      <w:color w:val="000000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345</Words>
  <Characters>1973</Characters>
  <Lines>16</Lines>
  <Paragraphs>4</Paragraphs>
  <TotalTime>305</TotalTime>
  <ScaleCrop>false</ScaleCrop>
  <LinksUpToDate>false</LinksUpToDate>
  <CharactersWithSpaces>2314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2018-06-15T07:49:00Z</dcterms:created>
  <dc:creator>Administrator</dc:creator>
  <cp:lastModifiedBy>毇搣ぁ迉鉮</cp:lastModifiedBy>
  <dcterms:modified xsi:type="dcterms:W3CDTF">2018-06-19T09:06:56Z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