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r>
        <w:rPr>
          <w:rFonts w:hint="eastAsia"/>
        </w:rPr>
        <w:t>资格预审公告</w:t>
      </w:r>
    </w:p>
    <w:p>
      <w:pPr>
        <w:pStyle w:val="4"/>
        <w:spacing w:line="420" w:lineRule="exact"/>
        <w:ind w:left="0" w:firstLine="420" w:firstLineChars="200"/>
        <w:rPr>
          <w:rFonts w:ascii="宋体" w:hAnsi="宋体" w:eastAsia="宋体"/>
          <w:bCs/>
          <w:sz w:val="21"/>
          <w:szCs w:val="21"/>
          <w:u w:val="single"/>
        </w:rPr>
      </w:pPr>
      <w:r>
        <w:rPr>
          <w:rFonts w:hint="eastAsia" w:ascii="宋体" w:hAnsi="宋体" w:eastAsia="宋体"/>
          <w:bCs/>
          <w:sz w:val="21"/>
          <w:szCs w:val="21"/>
        </w:rPr>
        <w:t>根据《中华人民共和国政府采购法》和《政府和社会资本合作项目政府采购管理办法》等有关法律、行政法规以及省市规范性文件规定，就</w:t>
      </w:r>
      <w:r>
        <w:rPr>
          <w:rFonts w:hint="eastAsia" w:ascii="宋体" w:hAnsi="宋体" w:eastAsia="宋体"/>
          <w:bCs/>
          <w:sz w:val="21"/>
          <w:szCs w:val="21"/>
          <w:u w:val="single"/>
        </w:rPr>
        <w:t>河北阜城经济开发区</w:t>
      </w:r>
      <w:r>
        <w:rPr>
          <w:rFonts w:hint="eastAsia" w:ascii="宋体" w:hAnsi="宋体" w:eastAsia="宋体"/>
          <w:bCs/>
          <w:sz w:val="21"/>
          <w:szCs w:val="21"/>
          <w:u w:val="single"/>
          <w:lang w:eastAsia="zh-CN"/>
        </w:rPr>
        <w:t>东区</w:t>
      </w:r>
      <w:r>
        <w:rPr>
          <w:rFonts w:hint="eastAsia" w:ascii="宋体" w:hAnsi="宋体" w:eastAsia="宋体"/>
          <w:bCs/>
          <w:sz w:val="21"/>
          <w:szCs w:val="21"/>
          <w:u w:val="single"/>
        </w:rPr>
        <w:t>污水处理厂及管网工程</w:t>
      </w:r>
      <w:r>
        <w:rPr>
          <w:rFonts w:hint="eastAsia" w:ascii="宋体" w:hAnsi="宋体" w:eastAsia="宋体"/>
          <w:bCs/>
          <w:sz w:val="21"/>
          <w:szCs w:val="21"/>
          <w:u w:val="single"/>
          <w:lang w:val="en-US" w:eastAsia="zh-CN"/>
        </w:rPr>
        <w:t>PPP项目</w:t>
      </w:r>
      <w:r>
        <w:rPr>
          <w:rFonts w:hint="eastAsia" w:ascii="宋体" w:hAnsi="宋体" w:eastAsia="宋体"/>
          <w:bCs/>
          <w:sz w:val="21"/>
          <w:szCs w:val="21"/>
        </w:rPr>
        <w:t>（项目编号：</w:t>
      </w:r>
      <w:r>
        <w:rPr>
          <w:rFonts w:hint="eastAsia" w:ascii="宋体" w:hAnsi="宋体" w:eastAsia="宋体"/>
          <w:bCs/>
          <w:sz w:val="21"/>
          <w:szCs w:val="21"/>
          <w:u w:val="single"/>
          <w:lang w:eastAsia="zh-CN"/>
        </w:rPr>
        <w:t>HBTDZB-2018-01</w:t>
      </w:r>
      <w:r>
        <w:rPr>
          <w:rFonts w:hint="eastAsia" w:ascii="宋体" w:hAnsi="宋体" w:eastAsia="宋体"/>
          <w:bCs/>
          <w:sz w:val="21"/>
          <w:szCs w:val="21"/>
          <w:u w:val="single"/>
          <w:lang w:val="en-US" w:eastAsia="zh-CN"/>
        </w:rPr>
        <w:t>7</w:t>
      </w:r>
      <w:r>
        <w:rPr>
          <w:rFonts w:hint="eastAsia" w:ascii="宋体" w:hAnsi="宋体" w:eastAsia="宋体"/>
          <w:bCs/>
          <w:sz w:val="21"/>
          <w:szCs w:val="21"/>
        </w:rPr>
        <w:t>）进行资格预审，现将资格预审有关事宜公告如下，特邀请符合条件的社会资本（以下简称申请人）参与资格预审：</w:t>
      </w:r>
    </w:p>
    <w:p>
      <w:pPr>
        <w:pStyle w:val="7"/>
        <w:ind w:firstLine="422"/>
      </w:pPr>
      <w:bookmarkStart w:id="0" w:name="_Toc515800815"/>
      <w:r>
        <w:rPr>
          <w:rFonts w:hint="eastAsia"/>
        </w:rPr>
        <w:t>1.采购条件</w:t>
      </w:r>
      <w:bookmarkEnd w:id="0"/>
    </w:p>
    <w:p>
      <w:pPr>
        <w:pStyle w:val="4"/>
        <w:spacing w:line="420" w:lineRule="exact"/>
        <w:ind w:left="0" w:firstLine="420" w:firstLineChars="200"/>
        <w:rPr>
          <w:rFonts w:ascii="宋体" w:hAnsi="宋体" w:eastAsia="宋体"/>
          <w:bCs/>
          <w:sz w:val="21"/>
          <w:szCs w:val="21"/>
        </w:rPr>
      </w:pPr>
      <w:r>
        <w:rPr>
          <w:rFonts w:hint="eastAsia" w:ascii="宋体" w:hAnsi="宋体" w:eastAsia="宋体"/>
          <w:bCs/>
          <w:sz w:val="21"/>
          <w:szCs w:val="21"/>
        </w:rPr>
        <w:t>河北阜城经济开发区</w:t>
      </w:r>
      <w:r>
        <w:rPr>
          <w:rFonts w:hint="eastAsia" w:ascii="宋体" w:hAnsi="宋体" w:eastAsia="宋体"/>
          <w:bCs/>
          <w:sz w:val="21"/>
          <w:szCs w:val="21"/>
          <w:lang w:eastAsia="zh-CN"/>
        </w:rPr>
        <w:t>东区</w:t>
      </w:r>
      <w:r>
        <w:rPr>
          <w:rFonts w:hint="eastAsia" w:ascii="宋体" w:hAnsi="宋体" w:eastAsia="宋体"/>
          <w:bCs/>
          <w:sz w:val="21"/>
          <w:szCs w:val="21"/>
        </w:rPr>
        <w:t>污水处理厂及管网工程已由</w:t>
      </w:r>
      <w:r>
        <w:rPr>
          <w:rFonts w:ascii="宋体" w:hAnsi="宋体" w:eastAsia="宋体"/>
          <w:bCs/>
          <w:sz w:val="21"/>
          <w:szCs w:val="21"/>
        </w:rPr>
        <w:t>阜城县发展改革</w:t>
      </w:r>
      <w:r>
        <w:rPr>
          <w:rFonts w:hint="eastAsia" w:ascii="宋体" w:hAnsi="宋体" w:eastAsia="宋体"/>
          <w:bCs/>
          <w:sz w:val="21"/>
          <w:szCs w:val="21"/>
        </w:rPr>
        <w:t>创新</w:t>
      </w:r>
      <w:r>
        <w:rPr>
          <w:rFonts w:ascii="宋体" w:hAnsi="宋体" w:eastAsia="宋体"/>
          <w:bCs/>
          <w:sz w:val="21"/>
          <w:szCs w:val="21"/>
        </w:rPr>
        <w:t>局</w:t>
      </w:r>
      <w:r>
        <w:rPr>
          <w:rFonts w:hint="eastAsia" w:ascii="宋体" w:hAnsi="宋体" w:eastAsia="宋体"/>
          <w:bCs/>
          <w:sz w:val="21"/>
          <w:szCs w:val="21"/>
        </w:rPr>
        <w:t>以（</w:t>
      </w:r>
      <w:r>
        <w:rPr>
          <w:rFonts w:ascii="宋体" w:hAnsi="宋体" w:eastAsia="宋体"/>
          <w:bCs/>
          <w:sz w:val="21"/>
          <w:szCs w:val="21"/>
        </w:rPr>
        <w:t>阜</w:t>
      </w:r>
      <w:r>
        <w:rPr>
          <w:rFonts w:hint="eastAsia" w:ascii="宋体" w:hAnsi="宋体" w:eastAsia="宋体"/>
          <w:bCs/>
          <w:sz w:val="21"/>
          <w:szCs w:val="21"/>
        </w:rPr>
        <w:t>发改环</w:t>
      </w:r>
      <w:r>
        <w:rPr>
          <w:rFonts w:ascii="宋体" w:hAnsi="宋体" w:eastAsia="宋体"/>
          <w:bCs/>
          <w:sz w:val="21"/>
          <w:szCs w:val="21"/>
        </w:rPr>
        <w:t>资审批</w:t>
      </w:r>
      <w:r>
        <w:rPr>
          <w:rFonts w:hint="eastAsia" w:ascii="宋体" w:hAnsi="宋体" w:eastAsia="宋体"/>
          <w:bCs/>
          <w:color w:val="auto"/>
          <w:sz w:val="21"/>
          <w:szCs w:val="21"/>
        </w:rPr>
        <w:t>〔201</w:t>
      </w:r>
      <w:r>
        <w:rPr>
          <w:rFonts w:ascii="宋体" w:hAnsi="宋体" w:eastAsia="宋体"/>
          <w:bCs/>
          <w:color w:val="auto"/>
          <w:sz w:val="21"/>
          <w:szCs w:val="21"/>
        </w:rPr>
        <w:t>8</w:t>
      </w:r>
      <w:r>
        <w:rPr>
          <w:rFonts w:hint="eastAsia" w:ascii="宋体" w:hAnsi="宋体" w:eastAsia="宋体"/>
          <w:bCs/>
          <w:color w:val="auto"/>
          <w:sz w:val="21"/>
          <w:szCs w:val="21"/>
        </w:rPr>
        <w:t>〕</w:t>
      </w:r>
      <w:r>
        <w:rPr>
          <w:rFonts w:hint="eastAsia" w:ascii="宋体" w:hAnsi="宋体" w:eastAsia="宋体"/>
          <w:bCs/>
          <w:color w:val="auto"/>
          <w:sz w:val="21"/>
          <w:szCs w:val="21"/>
          <w:lang w:val="en-US" w:eastAsia="zh-CN"/>
        </w:rPr>
        <w:t>3</w:t>
      </w:r>
      <w:r>
        <w:rPr>
          <w:rFonts w:hint="eastAsia" w:ascii="宋体" w:hAnsi="宋体" w:eastAsia="宋体"/>
          <w:bCs/>
          <w:color w:val="auto"/>
          <w:sz w:val="21"/>
          <w:szCs w:val="21"/>
        </w:rPr>
        <w:t>号）</w:t>
      </w:r>
      <w:r>
        <w:rPr>
          <w:rFonts w:hint="eastAsia" w:ascii="宋体" w:hAnsi="宋体" w:eastAsia="宋体"/>
          <w:bCs/>
          <w:sz w:val="21"/>
          <w:szCs w:val="21"/>
        </w:rPr>
        <w:t>批准建设，</w:t>
      </w:r>
      <w:r>
        <w:rPr>
          <w:rFonts w:ascii="宋体" w:hAnsi="宋体" w:eastAsia="宋体"/>
          <w:bCs/>
          <w:sz w:val="21"/>
          <w:szCs w:val="21"/>
        </w:rPr>
        <w:t>并通过阜城县财政局开展的</w:t>
      </w:r>
      <w:r>
        <w:rPr>
          <w:rFonts w:hint="eastAsia" w:ascii="宋体" w:hAnsi="宋体" w:eastAsia="宋体"/>
          <w:bCs/>
          <w:sz w:val="21"/>
          <w:szCs w:val="21"/>
        </w:rPr>
        <w:t>物有所值评价和财政承受能力论证。</w:t>
      </w:r>
      <w:r>
        <w:rPr>
          <w:rFonts w:ascii="宋体" w:hAnsi="宋体" w:eastAsia="宋体"/>
          <w:bCs/>
          <w:sz w:val="21"/>
          <w:szCs w:val="21"/>
        </w:rPr>
        <w:t>授权</w:t>
      </w:r>
      <w:r>
        <w:rPr>
          <w:rFonts w:hint="eastAsia" w:ascii="宋体" w:hAnsi="宋体" w:eastAsia="宋体"/>
          <w:bCs/>
          <w:sz w:val="21"/>
          <w:szCs w:val="21"/>
        </w:rPr>
        <w:t>河北阜城经济开发区管理委员会</w:t>
      </w:r>
      <w:r>
        <w:rPr>
          <w:rFonts w:ascii="宋体" w:hAnsi="宋体" w:eastAsia="宋体"/>
          <w:bCs/>
          <w:sz w:val="21"/>
          <w:szCs w:val="21"/>
        </w:rPr>
        <w:t>（采购人）为</w:t>
      </w:r>
      <w:r>
        <w:rPr>
          <w:rFonts w:hint="eastAsia" w:ascii="宋体" w:hAnsi="宋体" w:eastAsia="宋体"/>
          <w:bCs/>
          <w:sz w:val="21"/>
          <w:szCs w:val="21"/>
        </w:rPr>
        <w:t>河北阜城经济开发区</w:t>
      </w:r>
      <w:r>
        <w:rPr>
          <w:rFonts w:hint="eastAsia" w:ascii="宋体" w:hAnsi="宋体" w:eastAsia="宋体"/>
          <w:bCs/>
          <w:sz w:val="21"/>
          <w:szCs w:val="21"/>
          <w:lang w:eastAsia="zh-CN"/>
        </w:rPr>
        <w:t>东区</w:t>
      </w:r>
      <w:r>
        <w:rPr>
          <w:rFonts w:hint="eastAsia" w:ascii="宋体" w:hAnsi="宋体" w:eastAsia="宋体"/>
          <w:bCs/>
          <w:sz w:val="21"/>
          <w:szCs w:val="21"/>
        </w:rPr>
        <w:t>污水处理厂及管网工程</w:t>
      </w:r>
      <w:r>
        <w:rPr>
          <w:rFonts w:ascii="宋体" w:hAnsi="宋体" w:eastAsia="宋体"/>
          <w:bCs/>
          <w:sz w:val="21"/>
          <w:szCs w:val="21"/>
        </w:rPr>
        <w:t>的实施机构</w:t>
      </w:r>
      <w:r>
        <w:rPr>
          <w:rFonts w:hint="eastAsia" w:ascii="宋体" w:hAnsi="宋体" w:eastAsia="宋体"/>
          <w:bCs/>
          <w:sz w:val="21"/>
          <w:szCs w:val="21"/>
        </w:rPr>
        <w:t>，阜城县</w:t>
      </w:r>
      <w:r>
        <w:rPr>
          <w:rFonts w:ascii="宋体" w:hAnsi="宋体" w:eastAsia="宋体"/>
          <w:bCs/>
          <w:sz w:val="21"/>
          <w:szCs w:val="21"/>
        </w:rPr>
        <w:t>人民政府以</w:t>
      </w:r>
      <w:r>
        <w:rPr>
          <w:rFonts w:hint="eastAsia" w:ascii="宋体" w:hAnsi="宋体" w:eastAsia="宋体"/>
          <w:bCs/>
          <w:sz w:val="21"/>
          <w:szCs w:val="21"/>
        </w:rPr>
        <w:t>（阜政</w:t>
      </w:r>
      <w:r>
        <w:rPr>
          <w:rFonts w:ascii="宋体" w:hAnsi="宋体" w:eastAsia="宋体"/>
          <w:bCs/>
          <w:sz w:val="21"/>
          <w:szCs w:val="21"/>
        </w:rPr>
        <w:t>函</w:t>
      </w:r>
      <w:r>
        <w:rPr>
          <w:rFonts w:hint="eastAsia" w:ascii="宋体" w:hAnsi="宋体" w:eastAsia="宋体"/>
          <w:bCs/>
          <w:sz w:val="21"/>
          <w:szCs w:val="21"/>
        </w:rPr>
        <w:t>〔2018〕29号</w:t>
      </w:r>
      <w:r>
        <w:rPr>
          <w:rFonts w:ascii="宋体" w:hAnsi="宋体" w:eastAsia="宋体"/>
          <w:bCs/>
          <w:sz w:val="21"/>
          <w:szCs w:val="21"/>
        </w:rPr>
        <w:t>）审核批准</w:t>
      </w:r>
      <w:r>
        <w:rPr>
          <w:rFonts w:hint="eastAsia" w:ascii="宋体" w:hAnsi="宋体" w:eastAsia="宋体"/>
          <w:bCs/>
          <w:sz w:val="21"/>
          <w:szCs w:val="21"/>
        </w:rPr>
        <w:t>了</w:t>
      </w:r>
      <w:r>
        <w:rPr>
          <w:rFonts w:ascii="宋体" w:hAnsi="宋体" w:eastAsia="宋体"/>
          <w:bCs/>
          <w:sz w:val="21"/>
          <w:szCs w:val="21"/>
        </w:rPr>
        <w:t>项目实施方案，</w:t>
      </w:r>
      <w:r>
        <w:rPr>
          <w:rFonts w:hint="eastAsia" w:ascii="宋体" w:hAnsi="宋体" w:eastAsia="宋体"/>
          <w:bCs/>
          <w:sz w:val="21"/>
          <w:szCs w:val="21"/>
        </w:rPr>
        <w:t>采用政府和社会资本合作模式（PPP），采购方式为公开招标。</w:t>
      </w:r>
    </w:p>
    <w:p>
      <w:pPr>
        <w:pStyle w:val="7"/>
        <w:ind w:firstLine="422"/>
        <w:rPr>
          <w:rFonts w:ascii="宋体" w:hAnsi="宋体"/>
          <w:bCs/>
        </w:rPr>
      </w:pPr>
      <w:bookmarkStart w:id="1" w:name="_Toc515800816"/>
      <w:r>
        <w:rPr>
          <w:lang w:val="zh-CN"/>
        </w:rPr>
        <w:t>2</w:t>
      </w:r>
      <w:r>
        <w:rPr>
          <w:rFonts w:hint="eastAsia"/>
          <w:lang w:val="zh-CN"/>
        </w:rPr>
        <w:t>.项目概况</w:t>
      </w:r>
      <w:bookmarkEnd w:id="1"/>
    </w:p>
    <w:p>
      <w:pPr>
        <w:spacing w:line="420" w:lineRule="exact"/>
        <w:ind w:firstLine="420" w:firstLineChars="200"/>
        <w:rPr>
          <w:rFonts w:ascii="宋体" w:hAnsi="宋体"/>
          <w:szCs w:val="21"/>
        </w:rPr>
      </w:pPr>
      <w:r>
        <w:rPr>
          <w:rFonts w:ascii="宋体" w:hAnsi="宋体"/>
          <w:szCs w:val="21"/>
        </w:rPr>
        <w:t>2</w:t>
      </w:r>
      <w:r>
        <w:rPr>
          <w:rFonts w:hint="eastAsia" w:ascii="宋体" w:hAnsi="宋体"/>
          <w:szCs w:val="21"/>
        </w:rPr>
        <w:t>.1项目名称</w:t>
      </w:r>
      <w:r>
        <w:rPr>
          <w:rFonts w:ascii="宋体" w:hAnsi="宋体"/>
          <w:szCs w:val="21"/>
        </w:rPr>
        <w:t>：</w:t>
      </w:r>
      <w:r>
        <w:rPr>
          <w:rFonts w:hint="eastAsia" w:ascii="宋体" w:hAnsi="宋体"/>
          <w:szCs w:val="21"/>
        </w:rPr>
        <w:t>河北阜城经济开发区</w:t>
      </w:r>
      <w:r>
        <w:rPr>
          <w:rFonts w:hint="eastAsia" w:ascii="宋体" w:hAnsi="宋体"/>
          <w:szCs w:val="21"/>
          <w:lang w:eastAsia="zh-CN"/>
        </w:rPr>
        <w:t>东区</w:t>
      </w:r>
      <w:r>
        <w:rPr>
          <w:rFonts w:hint="eastAsia" w:ascii="宋体" w:hAnsi="宋体"/>
          <w:szCs w:val="21"/>
        </w:rPr>
        <w:t>污水处理厂及管网工程PPP项目</w:t>
      </w:r>
    </w:p>
    <w:p>
      <w:pPr>
        <w:spacing w:line="420" w:lineRule="exact"/>
        <w:ind w:firstLine="420" w:firstLineChars="200"/>
        <w:rPr>
          <w:rFonts w:ascii="宋体" w:hAnsi="宋体"/>
          <w:szCs w:val="21"/>
        </w:rPr>
      </w:pPr>
      <w:r>
        <w:rPr>
          <w:rFonts w:ascii="宋体" w:hAnsi="宋体"/>
          <w:szCs w:val="21"/>
        </w:rPr>
        <w:t>2.2</w:t>
      </w:r>
      <w:r>
        <w:rPr>
          <w:rFonts w:hint="eastAsia" w:ascii="宋体" w:hAnsi="宋体"/>
          <w:szCs w:val="21"/>
        </w:rPr>
        <w:t>建设地点：河北阜城经济开发区</w:t>
      </w:r>
      <w:r>
        <w:rPr>
          <w:rFonts w:hint="eastAsia" w:ascii="宋体" w:hAnsi="宋体"/>
          <w:szCs w:val="21"/>
          <w:lang w:eastAsia="zh-CN"/>
        </w:rPr>
        <w:t>东区</w:t>
      </w:r>
      <w:r>
        <w:rPr>
          <w:rFonts w:hint="eastAsia" w:ascii="宋体" w:hAnsi="宋体"/>
          <w:szCs w:val="21"/>
        </w:rPr>
        <w:t>，庙王路南侧，工农大道以西。</w:t>
      </w:r>
    </w:p>
    <w:p>
      <w:pPr>
        <w:spacing w:line="420" w:lineRule="exact"/>
        <w:ind w:firstLine="420" w:firstLineChars="200"/>
        <w:rPr>
          <w:rFonts w:ascii="宋体" w:hAnsi="宋体"/>
          <w:szCs w:val="21"/>
        </w:rPr>
      </w:pPr>
      <w:r>
        <w:rPr>
          <w:rFonts w:ascii="宋体" w:hAnsi="宋体"/>
          <w:szCs w:val="21"/>
        </w:rPr>
        <w:t>2</w:t>
      </w:r>
      <w:r>
        <w:rPr>
          <w:rFonts w:hint="eastAsia" w:ascii="宋体" w:hAnsi="宋体"/>
          <w:szCs w:val="21"/>
        </w:rPr>
        <w:t>.3建设内容与建设规模：</w:t>
      </w:r>
    </w:p>
    <w:p>
      <w:pPr>
        <w:spacing w:line="420" w:lineRule="exact"/>
        <w:ind w:firstLine="420" w:firstLineChars="200"/>
        <w:rPr>
          <w:rFonts w:ascii="宋体" w:hAnsi="宋体"/>
          <w:szCs w:val="21"/>
        </w:rPr>
      </w:pPr>
      <w:r>
        <w:rPr>
          <w:rFonts w:hint="eastAsia" w:ascii="宋体" w:hAnsi="宋体"/>
          <w:szCs w:val="21"/>
        </w:rPr>
        <w:t>2.3.1设计规模</w:t>
      </w:r>
    </w:p>
    <w:p>
      <w:pPr>
        <w:spacing w:line="420" w:lineRule="exact"/>
        <w:ind w:firstLine="420" w:firstLineChars="200"/>
        <w:rPr>
          <w:rFonts w:ascii="宋体" w:hAnsi="宋体"/>
          <w:szCs w:val="21"/>
        </w:rPr>
      </w:pPr>
      <w:r>
        <w:rPr>
          <w:rFonts w:hint="eastAsia" w:ascii="宋体" w:hAnsi="宋体"/>
          <w:szCs w:val="21"/>
        </w:rPr>
        <w:t>（1）近期：2019年，污水规模500m3/d；</w:t>
      </w:r>
    </w:p>
    <w:p>
      <w:pPr>
        <w:spacing w:line="420" w:lineRule="exact"/>
        <w:ind w:firstLine="420" w:firstLineChars="200"/>
        <w:rPr>
          <w:rFonts w:ascii="宋体" w:hAnsi="宋体"/>
          <w:szCs w:val="21"/>
        </w:rPr>
      </w:pPr>
      <w:r>
        <w:rPr>
          <w:rFonts w:hint="eastAsia" w:ascii="宋体" w:hAnsi="宋体"/>
          <w:szCs w:val="21"/>
        </w:rPr>
        <w:t>（2）远期：2023年，污水规模1.0万m3/d；</w:t>
      </w:r>
    </w:p>
    <w:p>
      <w:pPr>
        <w:spacing w:line="420" w:lineRule="exact"/>
        <w:ind w:firstLine="420" w:firstLineChars="200"/>
        <w:rPr>
          <w:rFonts w:ascii="宋体" w:hAnsi="宋体"/>
          <w:szCs w:val="21"/>
        </w:rPr>
      </w:pPr>
      <w:r>
        <w:rPr>
          <w:rFonts w:hint="eastAsia" w:ascii="宋体" w:hAnsi="宋体"/>
          <w:szCs w:val="21"/>
        </w:rPr>
        <w:t>2.3.2建设内包括：</w:t>
      </w:r>
    </w:p>
    <w:p>
      <w:pPr>
        <w:spacing w:line="420" w:lineRule="exact"/>
        <w:ind w:firstLine="420" w:firstLineChars="200"/>
        <w:rPr>
          <w:rFonts w:ascii="宋体" w:hAnsi="宋体"/>
          <w:szCs w:val="21"/>
        </w:rPr>
      </w:pPr>
      <w:r>
        <w:rPr>
          <w:rFonts w:hint="eastAsia" w:ascii="宋体" w:hAnsi="宋体"/>
          <w:szCs w:val="21"/>
        </w:rPr>
        <w:t>（1）污水处理构筑物：</w:t>
      </w:r>
      <w:r>
        <w:rPr>
          <w:rFonts w:hint="eastAsia" w:ascii="宋体" w:hAnsi="宋体" w:eastAsia="宋体"/>
          <w:sz w:val="21"/>
          <w:szCs w:val="21"/>
          <w:vertAlign w:val="baseline"/>
          <w:lang w:val="en-US" w:eastAsia="zh-CN"/>
        </w:rPr>
        <w:t>综合办公楼一座，建筑面积504</w:t>
      </w:r>
      <w:r>
        <w:rPr>
          <w:rFonts w:hint="eastAsia" w:ascii="宋体" w:hAnsi="宋体" w:eastAsia="宋体"/>
          <w:sz w:val="24"/>
          <w:szCs w:val="24"/>
          <w:vertAlign w:val="baseline"/>
          <w:lang w:val="en-US" w:eastAsia="zh-CN"/>
        </w:rPr>
        <w:t>m</w:t>
      </w:r>
      <w:r>
        <w:rPr>
          <w:rFonts w:hint="eastAsia" w:ascii="宋体" w:hAnsi="宋体" w:eastAsia="宋体"/>
          <w:sz w:val="24"/>
          <w:szCs w:val="24"/>
          <w:vertAlign w:val="superscript"/>
          <w:lang w:val="en-US" w:eastAsia="zh-CN"/>
        </w:rPr>
        <w:t>2</w:t>
      </w:r>
      <w:r>
        <w:rPr>
          <w:rFonts w:hint="eastAsia" w:ascii="宋体" w:hAnsi="宋体" w:eastAsia="宋体"/>
          <w:sz w:val="24"/>
          <w:szCs w:val="24"/>
          <w:vertAlign w:val="baseline"/>
          <w:lang w:val="en-US" w:eastAsia="zh-CN"/>
        </w:rPr>
        <w:t>，</w:t>
      </w:r>
      <w:r>
        <w:rPr>
          <w:rFonts w:hint="eastAsia" w:ascii="宋体" w:hAnsi="宋体" w:eastAsia="宋体"/>
          <w:sz w:val="21"/>
          <w:szCs w:val="21"/>
          <w:vertAlign w:val="baseline"/>
          <w:lang w:val="en-US" w:eastAsia="zh-CN"/>
        </w:rPr>
        <w:t>附属用房12×6.0m一座，鼓风机房7.8×6.0m一座，污泥泵房5.8×1.0m×6.0m一格</w:t>
      </w:r>
      <w:r>
        <w:rPr>
          <w:rFonts w:hint="eastAsia" w:ascii="宋体" w:hAnsi="宋体"/>
          <w:sz w:val="21"/>
          <w:szCs w:val="21"/>
          <w:vertAlign w:val="baseline"/>
          <w:lang w:val="en-US" w:eastAsia="zh-CN"/>
        </w:rPr>
        <w:t>；</w:t>
      </w:r>
    </w:p>
    <w:p>
      <w:pPr>
        <w:spacing w:line="420" w:lineRule="exact"/>
        <w:ind w:firstLine="420" w:firstLineChars="200"/>
        <w:rPr>
          <w:rFonts w:ascii="宋体" w:hAnsi="宋体"/>
          <w:szCs w:val="21"/>
        </w:rPr>
      </w:pPr>
      <w:r>
        <w:rPr>
          <w:rFonts w:hint="eastAsia" w:ascii="宋体" w:hAnsi="宋体"/>
          <w:szCs w:val="21"/>
        </w:rPr>
        <w:t>（2）污泥处理构筑物：</w:t>
      </w:r>
      <w:r>
        <w:rPr>
          <w:rFonts w:hint="eastAsia" w:ascii="宋体" w:hAnsi="宋体" w:eastAsia="宋体"/>
          <w:sz w:val="21"/>
          <w:szCs w:val="21"/>
          <w:vertAlign w:val="baseline"/>
          <w:lang w:val="en-US" w:eastAsia="zh-CN"/>
        </w:rPr>
        <w:t>粗格栅间、污泥储池、污泥脱水机房及加药间等</w:t>
      </w:r>
      <w:r>
        <w:rPr>
          <w:rFonts w:hint="eastAsia" w:ascii="宋体" w:hAnsi="宋体"/>
          <w:szCs w:val="21"/>
        </w:rPr>
        <w:t>；</w:t>
      </w:r>
    </w:p>
    <w:p>
      <w:pPr>
        <w:spacing w:line="420" w:lineRule="exact"/>
        <w:ind w:firstLine="420" w:firstLineChars="200"/>
        <w:rPr>
          <w:rFonts w:ascii="宋体" w:hAnsi="宋体"/>
          <w:szCs w:val="21"/>
        </w:rPr>
      </w:pPr>
      <w:r>
        <w:rPr>
          <w:rFonts w:hint="eastAsia" w:ascii="宋体" w:hAnsi="宋体"/>
          <w:szCs w:val="21"/>
        </w:rPr>
        <w:t>2.3.3配套管网工程沿道路铺设d400mm-d1000mm污水管道，管道总长度约</w:t>
      </w:r>
      <w:r>
        <w:rPr>
          <w:rFonts w:hint="eastAsia" w:ascii="宋体" w:hAnsi="宋体"/>
          <w:szCs w:val="21"/>
          <w:lang w:val="en-US" w:eastAsia="zh-CN"/>
        </w:rPr>
        <w:t>11.5公里</w:t>
      </w:r>
      <w:r>
        <w:rPr>
          <w:rFonts w:hint="eastAsia" w:ascii="宋体" w:hAnsi="宋体"/>
          <w:szCs w:val="21"/>
        </w:rPr>
        <w:t>。</w:t>
      </w:r>
    </w:p>
    <w:p>
      <w:pPr>
        <w:spacing w:line="420" w:lineRule="exact"/>
        <w:ind w:firstLine="420" w:firstLineChars="200"/>
        <w:rPr>
          <w:rFonts w:ascii="宋体" w:hAnsi="宋体"/>
          <w:bCs/>
          <w:szCs w:val="21"/>
        </w:rPr>
      </w:pPr>
      <w:r>
        <w:rPr>
          <w:rFonts w:ascii="宋体" w:hAnsi="宋体"/>
          <w:szCs w:val="21"/>
        </w:rPr>
        <w:t>2</w:t>
      </w:r>
      <w:r>
        <w:rPr>
          <w:rFonts w:hint="eastAsia" w:ascii="宋体" w:hAnsi="宋体"/>
          <w:szCs w:val="21"/>
        </w:rPr>
        <w:t>.</w:t>
      </w:r>
      <w:r>
        <w:rPr>
          <w:rFonts w:ascii="宋体" w:hAnsi="宋体"/>
          <w:szCs w:val="21"/>
        </w:rPr>
        <w:t>4</w:t>
      </w:r>
      <w:r>
        <w:rPr>
          <w:rFonts w:hint="eastAsia" w:ascii="宋体" w:hAnsi="宋体"/>
          <w:szCs w:val="21"/>
        </w:rPr>
        <w:t>投资规模：</w:t>
      </w:r>
    </w:p>
    <w:p>
      <w:pPr>
        <w:spacing w:line="420" w:lineRule="exact"/>
        <w:ind w:firstLine="420" w:firstLineChars="200"/>
        <w:rPr>
          <w:rFonts w:ascii="宋体" w:hAnsi="宋体"/>
          <w:bCs/>
          <w:szCs w:val="21"/>
        </w:rPr>
      </w:pPr>
      <w:r>
        <w:rPr>
          <w:rFonts w:hint="eastAsia" w:ascii="宋体" w:hAnsi="宋体"/>
          <w:bCs/>
          <w:szCs w:val="21"/>
        </w:rPr>
        <w:t>2.4.1投资规模</w:t>
      </w:r>
    </w:p>
    <w:p>
      <w:pPr>
        <w:spacing w:line="420" w:lineRule="exact"/>
        <w:ind w:firstLine="420" w:firstLineChars="200"/>
        <w:rPr>
          <w:rFonts w:ascii="宋体" w:hAnsi="宋体"/>
          <w:bCs/>
          <w:szCs w:val="21"/>
        </w:rPr>
      </w:pPr>
      <w:r>
        <w:rPr>
          <w:rFonts w:hint="eastAsia" w:ascii="宋体" w:hAnsi="宋体"/>
          <w:bCs/>
          <w:szCs w:val="21"/>
        </w:rPr>
        <w:t>根据可行性研究报告，工程总投资为</w:t>
      </w:r>
      <w:r>
        <w:rPr>
          <w:rFonts w:hint="eastAsia" w:ascii="宋体" w:hAnsi="宋体"/>
          <w:bCs/>
          <w:szCs w:val="21"/>
          <w:lang w:val="en-US" w:eastAsia="zh-CN"/>
        </w:rPr>
        <w:t>4662.71</w:t>
      </w:r>
      <w:r>
        <w:rPr>
          <w:rFonts w:hint="eastAsia" w:ascii="宋体" w:hAnsi="宋体"/>
          <w:bCs/>
          <w:szCs w:val="21"/>
        </w:rPr>
        <w:t>万元。</w:t>
      </w:r>
    </w:p>
    <w:p>
      <w:pPr>
        <w:spacing w:line="420" w:lineRule="exact"/>
        <w:ind w:firstLine="420" w:firstLineChars="200"/>
        <w:rPr>
          <w:rFonts w:ascii="宋体" w:hAnsi="宋体"/>
          <w:szCs w:val="21"/>
        </w:rPr>
      </w:pPr>
      <w:r>
        <w:rPr>
          <w:rFonts w:hint="eastAsia" w:ascii="宋体" w:hAnsi="宋体"/>
          <w:szCs w:val="21"/>
        </w:rPr>
        <w:t>2.</w:t>
      </w:r>
      <w:r>
        <w:rPr>
          <w:rFonts w:ascii="宋体" w:hAnsi="宋体"/>
          <w:szCs w:val="21"/>
        </w:rPr>
        <w:t>5</w:t>
      </w:r>
      <w:r>
        <w:rPr>
          <w:rFonts w:hint="eastAsia" w:ascii="宋体" w:hAnsi="宋体"/>
          <w:szCs w:val="21"/>
        </w:rPr>
        <w:t xml:space="preserve"> P</w:t>
      </w:r>
      <w:r>
        <w:rPr>
          <w:rFonts w:ascii="宋体" w:hAnsi="宋体"/>
          <w:szCs w:val="21"/>
        </w:rPr>
        <w:t>PP合作期限</w:t>
      </w:r>
      <w:r>
        <w:rPr>
          <w:rFonts w:hint="eastAsia" w:ascii="宋体" w:hAnsi="宋体"/>
          <w:szCs w:val="21"/>
        </w:rPr>
        <w:t>：</w:t>
      </w:r>
    </w:p>
    <w:p>
      <w:pPr>
        <w:spacing w:line="420" w:lineRule="exact"/>
        <w:ind w:firstLine="420" w:firstLineChars="200"/>
        <w:rPr>
          <w:rFonts w:ascii="宋体" w:hAnsi="宋体"/>
          <w:szCs w:val="21"/>
        </w:rPr>
      </w:pPr>
      <w:r>
        <w:rPr>
          <w:rFonts w:ascii="宋体" w:hAnsi="宋体"/>
          <w:szCs w:val="21"/>
        </w:rPr>
        <w:t>2.5.1</w:t>
      </w:r>
      <w:r>
        <w:rPr>
          <w:rFonts w:hint="eastAsia" w:ascii="宋体" w:hAnsi="宋体"/>
          <w:szCs w:val="21"/>
        </w:rPr>
        <w:t>污水处理厂合作期限</w:t>
      </w:r>
    </w:p>
    <w:p>
      <w:pPr>
        <w:spacing w:line="420" w:lineRule="exact"/>
        <w:ind w:firstLine="420" w:firstLineChars="200"/>
        <w:rPr>
          <w:rFonts w:ascii="宋体" w:hAnsi="宋体"/>
          <w:szCs w:val="21"/>
        </w:rPr>
      </w:pPr>
      <w:r>
        <w:rPr>
          <w:rFonts w:hint="eastAsia" w:ascii="宋体" w:hAnsi="宋体"/>
          <w:szCs w:val="21"/>
        </w:rPr>
        <w:t>污水处理厂合作期限为</w:t>
      </w:r>
      <w:r>
        <w:rPr>
          <w:rFonts w:hint="eastAsia" w:ascii="宋体" w:hAnsi="宋体"/>
          <w:szCs w:val="21"/>
          <w:lang w:val="en-US" w:eastAsia="zh-CN"/>
        </w:rPr>
        <w:t>25</w:t>
      </w:r>
      <w:r>
        <w:rPr>
          <w:rFonts w:hint="eastAsia" w:ascii="宋体" w:hAnsi="宋体"/>
          <w:szCs w:val="21"/>
        </w:rPr>
        <w:t>年，其中建设期1年，运营维护期</w:t>
      </w:r>
      <w:r>
        <w:rPr>
          <w:rFonts w:hint="eastAsia" w:ascii="宋体" w:hAnsi="宋体"/>
          <w:szCs w:val="21"/>
          <w:lang w:val="en-US" w:eastAsia="zh-CN"/>
        </w:rPr>
        <w:t>24</w:t>
      </w:r>
      <w:r>
        <w:rPr>
          <w:rFonts w:hint="eastAsia" w:ascii="宋体" w:hAnsi="宋体"/>
          <w:szCs w:val="21"/>
        </w:rPr>
        <w:t>年。</w:t>
      </w:r>
    </w:p>
    <w:p>
      <w:pPr>
        <w:spacing w:line="420" w:lineRule="exact"/>
        <w:ind w:firstLine="420" w:firstLineChars="200"/>
        <w:rPr>
          <w:rFonts w:ascii="宋体" w:hAnsi="宋体"/>
          <w:szCs w:val="21"/>
        </w:rPr>
      </w:pPr>
      <w:r>
        <w:rPr>
          <w:rFonts w:hint="eastAsia" w:ascii="宋体" w:hAnsi="宋体"/>
          <w:szCs w:val="21"/>
        </w:rPr>
        <w:t>2.5.1污水管网合作期限</w:t>
      </w:r>
    </w:p>
    <w:p>
      <w:pPr>
        <w:spacing w:line="420" w:lineRule="exact"/>
        <w:ind w:firstLine="420" w:firstLineChars="200"/>
        <w:rPr>
          <w:rFonts w:ascii="宋体" w:hAnsi="宋体"/>
          <w:szCs w:val="21"/>
        </w:rPr>
      </w:pPr>
      <w:r>
        <w:rPr>
          <w:rFonts w:hint="eastAsia" w:ascii="宋体" w:hAnsi="宋体"/>
          <w:szCs w:val="21"/>
        </w:rPr>
        <w:t>污水管网合作期限为15年，其中建设期1年，运营维护期14年。</w:t>
      </w:r>
    </w:p>
    <w:p>
      <w:pPr>
        <w:pStyle w:val="7"/>
        <w:ind w:firstLine="422"/>
        <w:rPr>
          <w:rFonts w:ascii="宋体" w:hAnsi="宋体"/>
          <w:bCs/>
        </w:rPr>
      </w:pPr>
      <w:bookmarkStart w:id="2" w:name="_Toc515800817"/>
      <w:r>
        <w:rPr>
          <w:lang w:val="zh-CN"/>
        </w:rPr>
        <w:t>3</w:t>
      </w:r>
      <w:r>
        <w:rPr>
          <w:rFonts w:hint="eastAsia"/>
          <w:lang w:val="zh-CN"/>
        </w:rPr>
        <w:t>.采购需求</w:t>
      </w:r>
      <w:bookmarkEnd w:id="2"/>
    </w:p>
    <w:p>
      <w:pPr>
        <w:spacing w:line="420" w:lineRule="exact"/>
        <w:ind w:firstLine="420" w:firstLineChars="200"/>
        <w:rPr>
          <w:rFonts w:ascii="宋体" w:hAnsi="宋体"/>
          <w:szCs w:val="21"/>
        </w:rPr>
      </w:pPr>
      <w:r>
        <w:rPr>
          <w:rFonts w:hint="eastAsia" w:ascii="宋体" w:hAnsi="宋体"/>
          <w:szCs w:val="21"/>
        </w:rPr>
        <w:t>通过政府采购确定中选社会资本，采取BOT运作方式，由中选社会资本按照法人治理结构成立项目公司，在合同期内负责本项目的投资、融资、建造、运营、维护和用户服务职责。项目资本金不低于</w:t>
      </w:r>
      <w:r>
        <w:rPr>
          <w:rFonts w:hint="eastAsia" w:ascii="宋体" w:hAnsi="宋体"/>
          <w:color w:val="auto"/>
          <w:szCs w:val="21"/>
          <w:u w:val="single"/>
          <w:lang w:val="en-US" w:eastAsia="zh-CN"/>
        </w:rPr>
        <w:t>933</w:t>
      </w:r>
      <w:r>
        <w:rPr>
          <w:rFonts w:hint="eastAsia" w:ascii="宋体" w:hAnsi="宋体"/>
          <w:szCs w:val="21"/>
        </w:rPr>
        <w:t>万元（不低于项目总投资金额的</w:t>
      </w:r>
      <w:r>
        <w:rPr>
          <w:rFonts w:ascii="宋体" w:hAnsi="宋体"/>
          <w:szCs w:val="21"/>
          <w:u w:val="single"/>
        </w:rPr>
        <w:t>20</w:t>
      </w:r>
      <w:r>
        <w:rPr>
          <w:rFonts w:hint="eastAsia" w:ascii="宋体" w:hAnsi="宋体"/>
          <w:szCs w:val="21"/>
        </w:rPr>
        <w:t>%），全部项目</w:t>
      </w:r>
      <w:r>
        <w:rPr>
          <w:rFonts w:ascii="宋体" w:hAnsi="宋体"/>
          <w:szCs w:val="21"/>
        </w:rPr>
        <w:t>资本金由</w:t>
      </w:r>
      <w:r>
        <w:rPr>
          <w:rFonts w:hint="eastAsia" w:ascii="宋体" w:hAnsi="宋体"/>
          <w:szCs w:val="21"/>
        </w:rPr>
        <w:t>中选社会资本出资。项目公司注册</w:t>
      </w:r>
      <w:r>
        <w:rPr>
          <w:rFonts w:ascii="宋体" w:hAnsi="宋体"/>
          <w:szCs w:val="21"/>
        </w:rPr>
        <w:t>资本</w:t>
      </w:r>
      <w:r>
        <w:rPr>
          <w:rFonts w:hint="eastAsia" w:ascii="宋体" w:hAnsi="宋体"/>
          <w:szCs w:val="21"/>
        </w:rPr>
        <w:t>数额</w:t>
      </w:r>
      <w:r>
        <w:rPr>
          <w:rFonts w:ascii="宋体" w:hAnsi="宋体"/>
          <w:szCs w:val="21"/>
        </w:rPr>
        <w:t>等于项目资本金，</w:t>
      </w:r>
      <w:r>
        <w:rPr>
          <w:rFonts w:hint="eastAsia" w:ascii="宋体" w:hAnsi="宋体"/>
          <w:szCs w:val="21"/>
        </w:rPr>
        <w:t>全部项目</w:t>
      </w:r>
      <w:r>
        <w:rPr>
          <w:rFonts w:ascii="宋体" w:hAnsi="宋体"/>
          <w:szCs w:val="21"/>
        </w:rPr>
        <w:t>公司注册</w:t>
      </w:r>
      <w:r>
        <w:rPr>
          <w:rFonts w:hint="eastAsia" w:ascii="宋体" w:hAnsi="宋体"/>
          <w:szCs w:val="21"/>
        </w:rPr>
        <w:t>资本由中选社会资本出资。项目资本金</w:t>
      </w:r>
      <w:r>
        <w:rPr>
          <w:rFonts w:ascii="宋体" w:hAnsi="宋体"/>
          <w:szCs w:val="21"/>
        </w:rPr>
        <w:t>及项目公司注册资本应在</w:t>
      </w:r>
      <w:r>
        <w:rPr>
          <w:rFonts w:hint="eastAsia" w:ascii="宋体" w:hAnsi="宋体"/>
          <w:szCs w:val="21"/>
        </w:rPr>
        <w:t>项目公司成立后15日内汇入到项目公司账户。项目</w:t>
      </w:r>
      <w:r>
        <w:rPr>
          <w:rFonts w:ascii="宋体" w:hAnsi="宋体"/>
          <w:szCs w:val="21"/>
        </w:rPr>
        <w:t>公司成立</w:t>
      </w:r>
      <w:r>
        <w:rPr>
          <w:rFonts w:hint="eastAsia" w:ascii="宋体" w:hAnsi="宋体"/>
          <w:szCs w:val="21"/>
        </w:rPr>
        <w:t>后</w:t>
      </w:r>
      <w:r>
        <w:rPr>
          <w:rFonts w:ascii="宋体" w:hAnsi="宋体"/>
          <w:szCs w:val="21"/>
        </w:rPr>
        <w:t>，</w:t>
      </w:r>
      <w:r>
        <w:rPr>
          <w:rFonts w:hint="eastAsia" w:ascii="宋体" w:hAnsi="宋体"/>
          <w:szCs w:val="21"/>
        </w:rPr>
        <w:t>由</w:t>
      </w:r>
      <w:r>
        <w:rPr>
          <w:rFonts w:ascii="宋体" w:hAnsi="宋体"/>
          <w:szCs w:val="21"/>
        </w:rPr>
        <w:t>项目公司</w:t>
      </w:r>
      <w:r>
        <w:rPr>
          <w:rFonts w:hint="eastAsia" w:ascii="宋体" w:hAnsi="宋体"/>
          <w:szCs w:val="21"/>
        </w:rPr>
        <w:t>与中选</w:t>
      </w:r>
      <w:r>
        <w:rPr>
          <w:rFonts w:ascii="宋体" w:hAnsi="宋体"/>
          <w:szCs w:val="21"/>
        </w:rPr>
        <w:t>社会资本签署工程总承包（EPC）合同</w:t>
      </w:r>
      <w:r>
        <w:rPr>
          <w:rFonts w:hint="eastAsia" w:ascii="宋体" w:hAnsi="宋体"/>
          <w:szCs w:val="21"/>
        </w:rPr>
        <w:t>，</w:t>
      </w:r>
      <w:r>
        <w:rPr>
          <w:rFonts w:ascii="宋体" w:hAnsi="宋体"/>
          <w:szCs w:val="21"/>
        </w:rPr>
        <w:t>将项目工程总承包（EPC）工作交由社会资本</w:t>
      </w:r>
      <w:r>
        <w:rPr>
          <w:rFonts w:hint="eastAsia" w:ascii="宋体" w:hAnsi="宋体"/>
          <w:szCs w:val="21"/>
        </w:rPr>
        <w:t>方完成</w:t>
      </w:r>
      <w:r>
        <w:rPr>
          <w:rFonts w:ascii="宋体" w:hAnsi="宋体"/>
          <w:szCs w:val="21"/>
        </w:rPr>
        <w:t>。</w:t>
      </w:r>
      <w:r>
        <w:rPr>
          <w:rFonts w:hint="eastAsia" w:ascii="宋体" w:hAnsi="宋体"/>
          <w:szCs w:val="21"/>
        </w:rPr>
        <w:t>项目公司在合同期内享有项目</w:t>
      </w:r>
      <w:r>
        <w:rPr>
          <w:rFonts w:ascii="宋体" w:hAnsi="宋体"/>
          <w:szCs w:val="21"/>
        </w:rPr>
        <w:t>设施的</w:t>
      </w:r>
      <w:r>
        <w:rPr>
          <w:rFonts w:hint="eastAsia" w:ascii="宋体" w:hAnsi="宋体"/>
          <w:color w:val="auto"/>
          <w:szCs w:val="21"/>
        </w:rPr>
        <w:t>控制</w:t>
      </w:r>
      <w:r>
        <w:rPr>
          <w:rFonts w:ascii="宋体" w:hAnsi="宋体"/>
          <w:color w:val="auto"/>
          <w:szCs w:val="21"/>
        </w:rPr>
        <w:t>权和</w:t>
      </w:r>
      <w:r>
        <w:rPr>
          <w:rFonts w:hint="eastAsia" w:ascii="宋体" w:hAnsi="宋体"/>
          <w:color w:val="auto"/>
          <w:szCs w:val="21"/>
        </w:rPr>
        <w:t>项目经营收益权</w:t>
      </w:r>
      <w:r>
        <w:rPr>
          <w:rFonts w:hint="eastAsia" w:ascii="宋体" w:hAnsi="宋体"/>
          <w:szCs w:val="21"/>
        </w:rPr>
        <w:t>，合同期满后将项目资产及相关权利等无偿移交给政府。</w:t>
      </w:r>
    </w:p>
    <w:p>
      <w:pPr>
        <w:pStyle w:val="7"/>
        <w:ind w:firstLine="422"/>
        <w:rPr>
          <w:lang w:val="zh-CN"/>
        </w:rPr>
      </w:pPr>
      <w:bookmarkStart w:id="3" w:name="_Toc515800818"/>
      <w:r>
        <w:rPr>
          <w:lang w:val="zh-CN"/>
        </w:rPr>
        <w:t>4</w:t>
      </w:r>
      <w:r>
        <w:rPr>
          <w:rFonts w:hint="eastAsia"/>
          <w:lang w:val="zh-CN"/>
        </w:rPr>
        <w:t>.申请人资格要求</w:t>
      </w:r>
      <w:bookmarkEnd w:id="3"/>
    </w:p>
    <w:p>
      <w:pPr>
        <w:spacing w:line="420" w:lineRule="exact"/>
        <w:ind w:firstLine="420" w:firstLineChars="200"/>
        <w:rPr>
          <w:rFonts w:ascii="宋体" w:hAnsi="宋体"/>
          <w:szCs w:val="21"/>
        </w:rPr>
      </w:pPr>
      <w:r>
        <w:rPr>
          <w:rFonts w:ascii="宋体" w:hAnsi="宋体"/>
          <w:szCs w:val="21"/>
        </w:rPr>
        <w:t>4</w:t>
      </w:r>
      <w:r>
        <w:rPr>
          <w:rFonts w:hint="eastAsia" w:ascii="宋体" w:hAnsi="宋体"/>
          <w:szCs w:val="21"/>
        </w:rPr>
        <w:t>.</w:t>
      </w:r>
      <w:r>
        <w:rPr>
          <w:rFonts w:ascii="宋体" w:hAnsi="宋体"/>
          <w:szCs w:val="21"/>
        </w:rPr>
        <w:t>1</w:t>
      </w:r>
      <w:r>
        <w:rPr>
          <w:rFonts w:hint="eastAsia" w:ascii="宋体" w:hAnsi="宋体"/>
          <w:szCs w:val="21"/>
        </w:rPr>
        <w:t>资质要求</w:t>
      </w:r>
    </w:p>
    <w:p>
      <w:pPr>
        <w:spacing w:line="420" w:lineRule="exact"/>
        <w:ind w:firstLine="420" w:firstLineChars="200"/>
        <w:rPr>
          <w:rFonts w:ascii="宋体" w:hAnsi="宋体"/>
          <w:szCs w:val="21"/>
        </w:rPr>
      </w:pPr>
      <w:r>
        <w:rPr>
          <w:rFonts w:hint="eastAsia" w:ascii="宋体" w:hAnsi="宋体"/>
          <w:szCs w:val="21"/>
        </w:rPr>
        <w:t>4.</w:t>
      </w:r>
      <w:r>
        <w:rPr>
          <w:rFonts w:ascii="宋体" w:hAnsi="宋体"/>
          <w:szCs w:val="21"/>
        </w:rPr>
        <w:t>1</w:t>
      </w:r>
      <w:r>
        <w:rPr>
          <w:rFonts w:hint="eastAsia" w:ascii="宋体" w:hAnsi="宋体"/>
          <w:szCs w:val="21"/>
        </w:rPr>
        <w:t>.</w:t>
      </w:r>
      <w:r>
        <w:rPr>
          <w:rFonts w:ascii="宋体" w:hAnsi="宋体"/>
          <w:szCs w:val="21"/>
        </w:rPr>
        <w:t>1</w:t>
      </w:r>
      <w:r>
        <w:rPr>
          <w:rFonts w:hint="eastAsia" w:ascii="宋体" w:hAnsi="宋体"/>
          <w:szCs w:val="21"/>
        </w:rPr>
        <w:t>在中华人民共和国境内依法注册的企业法人，且合法存续的企业，包括民营企业、国有企业、股份制企业等</w:t>
      </w:r>
      <w:r>
        <w:rPr>
          <w:rFonts w:hint="eastAsia" w:ascii="宋体" w:hAnsi="宋体"/>
          <w:color w:val="0000FF"/>
          <w:szCs w:val="21"/>
        </w:rPr>
        <w:t>；</w:t>
      </w:r>
    </w:p>
    <w:p>
      <w:pPr>
        <w:spacing w:line="420" w:lineRule="exact"/>
        <w:ind w:firstLine="420" w:firstLineChars="200"/>
        <w:rPr>
          <w:rFonts w:ascii="宋体" w:hAnsi="宋体"/>
          <w:szCs w:val="21"/>
        </w:rPr>
      </w:pPr>
      <w:r>
        <w:rPr>
          <w:rFonts w:hint="eastAsia" w:ascii="宋体" w:hAnsi="宋体"/>
          <w:szCs w:val="21"/>
        </w:rPr>
        <w:t>4.</w:t>
      </w:r>
      <w:r>
        <w:rPr>
          <w:rFonts w:ascii="宋体" w:hAnsi="宋体"/>
          <w:szCs w:val="21"/>
        </w:rPr>
        <w:t>1</w:t>
      </w:r>
      <w:r>
        <w:rPr>
          <w:rFonts w:hint="eastAsia" w:ascii="宋体" w:hAnsi="宋体"/>
          <w:szCs w:val="21"/>
        </w:rPr>
        <w:t>.</w:t>
      </w:r>
      <w:r>
        <w:rPr>
          <w:rFonts w:ascii="宋体" w:hAnsi="宋体"/>
          <w:szCs w:val="21"/>
        </w:rPr>
        <w:t>2</w:t>
      </w:r>
      <w:r>
        <w:rPr>
          <w:rFonts w:hint="eastAsia" w:ascii="宋体" w:hAnsi="宋体"/>
          <w:szCs w:val="21"/>
        </w:rPr>
        <w:t>符合（1）、（2）资质要求中的任意一项，必须同时具备资质要求（3）：</w:t>
      </w:r>
    </w:p>
    <w:p>
      <w:pPr>
        <w:spacing w:line="420" w:lineRule="exact"/>
        <w:ind w:firstLine="420" w:firstLineChars="200"/>
        <w:rPr>
          <w:rFonts w:ascii="宋体" w:hAnsi="宋体"/>
          <w:szCs w:val="21"/>
        </w:rPr>
      </w:pPr>
      <w:r>
        <w:rPr>
          <w:rFonts w:hint="eastAsia" w:ascii="宋体" w:hAnsi="宋体"/>
          <w:szCs w:val="21"/>
        </w:rPr>
        <w:t>（1）工程设计综合甲级资质；</w:t>
      </w:r>
    </w:p>
    <w:p>
      <w:pPr>
        <w:spacing w:line="420" w:lineRule="exact"/>
        <w:ind w:firstLine="420" w:firstLineChars="200"/>
        <w:rPr>
          <w:rFonts w:hint="eastAsia" w:ascii="宋体" w:hAnsi="宋体"/>
          <w:szCs w:val="21"/>
        </w:rPr>
      </w:pPr>
      <w:r>
        <w:rPr>
          <w:rFonts w:hint="eastAsia" w:ascii="宋体" w:hAnsi="宋体"/>
          <w:szCs w:val="21"/>
        </w:rPr>
        <w:t>（2）工程设计市政专业乙级及以上资质；</w:t>
      </w:r>
    </w:p>
    <w:p>
      <w:pPr>
        <w:spacing w:line="420" w:lineRule="exact"/>
        <w:ind w:firstLine="420" w:firstLineChars="200"/>
        <w:rPr>
          <w:rFonts w:ascii="宋体" w:hAnsi="宋体"/>
          <w:szCs w:val="21"/>
        </w:rPr>
      </w:pPr>
      <w:r>
        <w:rPr>
          <w:rFonts w:hint="eastAsia" w:ascii="宋体" w:hAnsi="宋体"/>
          <w:szCs w:val="21"/>
        </w:rPr>
        <w:t>（3）具有市政公用工程施工总承包三级及以上资质同时具有环保工程专业承包</w:t>
      </w:r>
      <w:r>
        <w:rPr>
          <w:rFonts w:hint="eastAsia" w:ascii="宋体" w:hAnsi="宋体"/>
          <w:szCs w:val="21"/>
          <w:lang w:eastAsia="zh-CN"/>
        </w:rPr>
        <w:t>三</w:t>
      </w:r>
      <w:r>
        <w:rPr>
          <w:rFonts w:hint="eastAsia" w:ascii="宋体" w:hAnsi="宋体"/>
          <w:szCs w:val="21"/>
        </w:rPr>
        <w:t>级及以上资质，并具有安全生产许可证；</w:t>
      </w:r>
    </w:p>
    <w:p>
      <w:pPr>
        <w:spacing w:line="420" w:lineRule="exact"/>
        <w:ind w:firstLine="420" w:firstLineChars="200"/>
        <w:rPr>
          <w:rFonts w:ascii="宋体" w:hAnsi="宋体"/>
          <w:szCs w:val="21"/>
        </w:rPr>
      </w:pPr>
      <w:r>
        <w:rPr>
          <w:rFonts w:hint="eastAsia" w:ascii="宋体" w:hAnsi="宋体"/>
          <w:szCs w:val="21"/>
        </w:rPr>
        <w:t>4.1.3符合以下从业人员要求：</w:t>
      </w:r>
    </w:p>
    <w:p>
      <w:pPr>
        <w:spacing w:line="420" w:lineRule="exact"/>
        <w:ind w:firstLine="420" w:firstLineChars="200"/>
        <w:rPr>
          <w:rFonts w:ascii="宋体" w:hAnsi="宋体"/>
          <w:szCs w:val="21"/>
        </w:rPr>
      </w:pPr>
      <w:r>
        <w:rPr>
          <w:rFonts w:hint="eastAsia" w:ascii="宋体" w:hAnsi="宋体"/>
          <w:szCs w:val="21"/>
        </w:rPr>
        <w:t>拟派工程总承包项目经理须具备市政公用工程专业贰级及以上注册建造师执业资格和建安B本，拟派总承包技术负责人具高级工程师职称（市政专业）；项目经理及技术负责人均需提供资格预审公告发布日前3个月（含）以上本单位社保证明，并不得在其他项目任职。</w:t>
      </w:r>
    </w:p>
    <w:p>
      <w:pPr>
        <w:spacing w:line="420" w:lineRule="exact"/>
        <w:ind w:firstLine="420" w:firstLineChars="200"/>
        <w:rPr>
          <w:rFonts w:ascii="宋体" w:hAnsi="宋体"/>
          <w:szCs w:val="21"/>
        </w:rPr>
      </w:pPr>
      <w:r>
        <w:rPr>
          <w:rFonts w:hint="eastAsia" w:ascii="宋体" w:hAnsi="宋体"/>
          <w:szCs w:val="21"/>
        </w:rPr>
        <w:t>4.</w:t>
      </w:r>
      <w:r>
        <w:rPr>
          <w:rFonts w:ascii="宋体" w:hAnsi="宋体"/>
          <w:szCs w:val="21"/>
        </w:rPr>
        <w:t>2</w:t>
      </w:r>
      <w:r>
        <w:rPr>
          <w:rFonts w:hint="eastAsia" w:ascii="宋体" w:hAnsi="宋体"/>
          <w:szCs w:val="21"/>
        </w:rPr>
        <w:t>财务要求</w:t>
      </w:r>
    </w:p>
    <w:p>
      <w:pPr>
        <w:spacing w:line="420" w:lineRule="exact"/>
        <w:ind w:firstLine="420" w:firstLineChars="200"/>
        <w:rPr>
          <w:rFonts w:ascii="宋体" w:hAnsi="宋体"/>
          <w:szCs w:val="21"/>
        </w:rPr>
      </w:pPr>
      <w:r>
        <w:rPr>
          <w:rFonts w:hint="eastAsia" w:ascii="宋体" w:hAnsi="宋体"/>
          <w:szCs w:val="21"/>
        </w:rPr>
        <w:t>4.</w:t>
      </w:r>
      <w:r>
        <w:rPr>
          <w:rFonts w:ascii="宋体" w:hAnsi="宋体"/>
          <w:szCs w:val="21"/>
        </w:rPr>
        <w:t>2</w:t>
      </w:r>
      <w:r>
        <w:rPr>
          <w:rFonts w:hint="eastAsia" w:ascii="宋体" w:hAnsi="宋体"/>
          <w:szCs w:val="21"/>
        </w:rPr>
        <w:t>.</w:t>
      </w:r>
      <w:r>
        <w:rPr>
          <w:rFonts w:ascii="宋体" w:hAnsi="宋体"/>
          <w:szCs w:val="21"/>
        </w:rPr>
        <w:t>1</w:t>
      </w:r>
      <w:r>
        <w:rPr>
          <w:rFonts w:hint="eastAsia" w:ascii="宋体" w:hAnsi="宋体"/>
          <w:szCs w:val="21"/>
        </w:rPr>
        <w:t>企业2017年为盈利、经营性现金净流量均为正值，资产负债率不大于85%，没有处于财产被接管、冻结、破产或其他不良状态，无重大不良资产或不良投资项目；</w:t>
      </w:r>
    </w:p>
    <w:p>
      <w:pPr>
        <w:spacing w:line="420" w:lineRule="exact"/>
        <w:ind w:firstLine="420" w:firstLineChars="200"/>
        <w:rPr>
          <w:rFonts w:ascii="宋体" w:hAnsi="宋体"/>
          <w:sz w:val="21"/>
          <w:szCs w:val="21"/>
        </w:rPr>
      </w:pPr>
      <w:r>
        <w:rPr>
          <w:rFonts w:hint="eastAsia" w:ascii="宋体" w:hAnsi="宋体"/>
          <w:sz w:val="21"/>
          <w:szCs w:val="21"/>
        </w:rPr>
        <w:t>4.2.2截止2017年12月31日，企业净资产不低于</w:t>
      </w:r>
      <w:r>
        <w:rPr>
          <w:rFonts w:ascii="宋体" w:hAnsi="宋体"/>
          <w:sz w:val="21"/>
          <w:szCs w:val="21"/>
        </w:rPr>
        <w:t>0.</w:t>
      </w:r>
      <w:r>
        <w:rPr>
          <w:rFonts w:hint="eastAsia" w:ascii="宋体" w:hAnsi="宋体"/>
          <w:sz w:val="21"/>
          <w:szCs w:val="21"/>
          <w:lang w:val="en-US" w:eastAsia="zh-CN"/>
        </w:rPr>
        <w:t>15</w:t>
      </w:r>
      <w:r>
        <w:rPr>
          <w:rFonts w:hint="eastAsia" w:ascii="宋体" w:hAnsi="宋体"/>
          <w:sz w:val="21"/>
          <w:szCs w:val="21"/>
        </w:rPr>
        <w:t>亿元人民币；</w:t>
      </w:r>
    </w:p>
    <w:p>
      <w:pPr>
        <w:spacing w:line="420" w:lineRule="exact"/>
        <w:ind w:firstLine="420" w:firstLineChars="200"/>
        <w:rPr>
          <w:rFonts w:ascii="宋体" w:hAnsi="宋体"/>
          <w:sz w:val="21"/>
          <w:szCs w:val="21"/>
        </w:rPr>
      </w:pPr>
      <w:r>
        <w:rPr>
          <w:rFonts w:ascii="宋体" w:hAnsi="宋体"/>
          <w:sz w:val="21"/>
          <w:szCs w:val="21"/>
        </w:rPr>
        <w:t>4</w:t>
      </w:r>
      <w:r>
        <w:rPr>
          <w:rFonts w:hint="eastAsia" w:ascii="宋体" w:hAnsi="宋体"/>
          <w:sz w:val="21"/>
          <w:szCs w:val="21"/>
        </w:rPr>
        <w:t>.</w:t>
      </w:r>
      <w:r>
        <w:rPr>
          <w:rFonts w:ascii="宋体" w:hAnsi="宋体"/>
          <w:sz w:val="21"/>
          <w:szCs w:val="21"/>
        </w:rPr>
        <w:t>2</w:t>
      </w:r>
      <w:r>
        <w:rPr>
          <w:rFonts w:hint="eastAsia" w:ascii="宋体" w:hAnsi="宋体"/>
          <w:sz w:val="21"/>
          <w:szCs w:val="21"/>
        </w:rPr>
        <w:t>.</w:t>
      </w:r>
      <w:r>
        <w:rPr>
          <w:rFonts w:ascii="宋体" w:hAnsi="宋体"/>
          <w:sz w:val="21"/>
          <w:szCs w:val="21"/>
        </w:rPr>
        <w:t>3</w:t>
      </w:r>
      <w:r>
        <w:rPr>
          <w:rFonts w:hint="eastAsia" w:ascii="宋体" w:hAnsi="宋体"/>
          <w:sz w:val="21"/>
          <w:szCs w:val="21"/>
        </w:rPr>
        <w:t>具有较强的投融资能力，自有资金不低于</w:t>
      </w:r>
      <w:r>
        <w:rPr>
          <w:rFonts w:ascii="宋体" w:hAnsi="宋体"/>
          <w:sz w:val="21"/>
          <w:szCs w:val="21"/>
        </w:rPr>
        <w:t>0.</w:t>
      </w:r>
      <w:r>
        <w:rPr>
          <w:rFonts w:hint="eastAsia" w:ascii="宋体" w:hAnsi="宋体"/>
          <w:sz w:val="21"/>
          <w:szCs w:val="21"/>
          <w:lang w:val="en-US" w:eastAsia="zh-CN"/>
        </w:rPr>
        <w:t>15</w:t>
      </w:r>
      <w:r>
        <w:rPr>
          <w:rFonts w:hint="eastAsia" w:ascii="宋体" w:hAnsi="宋体"/>
          <w:sz w:val="21"/>
          <w:szCs w:val="21"/>
        </w:rPr>
        <w:t>亿元人民币，且自有资金和银行授信可用余额相加不低于</w:t>
      </w:r>
      <w:r>
        <w:rPr>
          <w:rFonts w:hint="eastAsia" w:ascii="宋体" w:hAnsi="宋体"/>
          <w:sz w:val="21"/>
          <w:szCs w:val="21"/>
          <w:lang w:val="en-US" w:eastAsia="zh-CN"/>
        </w:rPr>
        <w:t>0.5</w:t>
      </w:r>
      <w:r>
        <w:rPr>
          <w:rFonts w:hint="eastAsia" w:ascii="宋体" w:hAnsi="宋体"/>
          <w:sz w:val="21"/>
          <w:szCs w:val="21"/>
        </w:rPr>
        <w:t>亿元人民币。</w:t>
      </w:r>
    </w:p>
    <w:p>
      <w:pPr>
        <w:spacing w:line="420" w:lineRule="exact"/>
        <w:ind w:firstLine="420" w:firstLineChars="200"/>
        <w:rPr>
          <w:rFonts w:ascii="宋体" w:hAnsi="宋体"/>
          <w:szCs w:val="21"/>
        </w:rPr>
      </w:pPr>
      <w:r>
        <w:rPr>
          <w:rFonts w:ascii="宋体" w:hAnsi="宋体"/>
          <w:szCs w:val="21"/>
        </w:rPr>
        <w:t>4</w:t>
      </w:r>
      <w:r>
        <w:rPr>
          <w:rFonts w:hint="eastAsia" w:ascii="宋体" w:hAnsi="宋体"/>
          <w:szCs w:val="21"/>
        </w:rPr>
        <w:t>.</w:t>
      </w:r>
      <w:r>
        <w:rPr>
          <w:rFonts w:ascii="宋体" w:hAnsi="宋体"/>
          <w:szCs w:val="21"/>
        </w:rPr>
        <w:t>3</w:t>
      </w:r>
      <w:r>
        <w:rPr>
          <w:rFonts w:hint="eastAsia" w:ascii="宋体" w:hAnsi="宋体"/>
          <w:szCs w:val="21"/>
        </w:rPr>
        <w:t>业绩要求</w:t>
      </w:r>
    </w:p>
    <w:p>
      <w:pPr>
        <w:spacing w:line="420" w:lineRule="exact"/>
        <w:ind w:firstLine="420" w:firstLineChars="200"/>
        <w:rPr>
          <w:rFonts w:ascii="宋体" w:hAnsi="宋体"/>
          <w:szCs w:val="21"/>
        </w:rPr>
      </w:pPr>
      <w:r>
        <w:rPr>
          <w:rFonts w:hint="eastAsia" w:ascii="宋体" w:hAnsi="宋体"/>
          <w:szCs w:val="21"/>
        </w:rPr>
        <w:t>4.3.1</w:t>
      </w:r>
      <w:r>
        <w:rPr>
          <w:rFonts w:hint="eastAsia" w:ascii="宋体" w:hAnsi="宋体"/>
          <w:szCs w:val="21"/>
          <w:lang w:eastAsia="zh-CN"/>
        </w:rPr>
        <w:t>截止</w:t>
      </w:r>
      <w:r>
        <w:rPr>
          <w:rFonts w:hint="eastAsia" w:ascii="宋体" w:hAnsi="宋体"/>
          <w:szCs w:val="21"/>
        </w:rPr>
        <w:t>2013年7月1日以</w:t>
      </w:r>
      <w:r>
        <w:rPr>
          <w:rFonts w:hint="eastAsia" w:ascii="宋体" w:hAnsi="宋体"/>
          <w:szCs w:val="21"/>
          <w:lang w:eastAsia="zh-CN"/>
        </w:rPr>
        <w:t>后</w:t>
      </w:r>
      <w:r>
        <w:rPr>
          <w:rFonts w:hint="eastAsia" w:ascii="宋体" w:hAnsi="宋体"/>
          <w:szCs w:val="21"/>
        </w:rPr>
        <w:t>（以合同签订时间为准），在中国大陆地区至少有一个合同额在</w:t>
      </w:r>
      <w:r>
        <w:rPr>
          <w:rFonts w:hint="eastAsia" w:ascii="宋体" w:hAnsi="宋体"/>
          <w:szCs w:val="21"/>
          <w:lang w:val="en-US" w:eastAsia="zh-CN"/>
        </w:rPr>
        <w:t>0.5</w:t>
      </w:r>
      <w:r>
        <w:rPr>
          <w:rFonts w:hint="eastAsia" w:ascii="宋体" w:hAnsi="宋体"/>
          <w:szCs w:val="21"/>
        </w:rPr>
        <w:t>亿元及以上的投资业绩；</w:t>
      </w:r>
    </w:p>
    <w:p>
      <w:pPr>
        <w:spacing w:line="420" w:lineRule="exact"/>
        <w:ind w:firstLine="420" w:firstLineChars="200"/>
        <w:rPr>
          <w:rFonts w:ascii="宋体" w:hAnsi="宋体"/>
          <w:szCs w:val="21"/>
        </w:rPr>
      </w:pPr>
      <w:r>
        <w:rPr>
          <w:rFonts w:hint="eastAsia" w:ascii="宋体" w:hAnsi="宋体"/>
          <w:szCs w:val="21"/>
        </w:rPr>
        <w:t>4.3.</w:t>
      </w:r>
      <w:r>
        <w:rPr>
          <w:rFonts w:hint="eastAsia" w:ascii="宋体" w:hAnsi="宋体"/>
          <w:szCs w:val="21"/>
          <w:lang w:val="en-US" w:eastAsia="zh-CN"/>
        </w:rPr>
        <w:t>2截止</w:t>
      </w:r>
      <w:r>
        <w:rPr>
          <w:rFonts w:hint="eastAsia" w:ascii="宋体" w:hAnsi="宋体"/>
          <w:szCs w:val="21"/>
        </w:rPr>
        <w:t>2013年7月1日以</w:t>
      </w:r>
      <w:r>
        <w:rPr>
          <w:rFonts w:hint="eastAsia" w:ascii="宋体" w:hAnsi="宋体"/>
          <w:szCs w:val="21"/>
          <w:lang w:eastAsia="zh-CN"/>
        </w:rPr>
        <w:t>后</w:t>
      </w:r>
      <w:r>
        <w:rPr>
          <w:rFonts w:hint="eastAsia" w:ascii="宋体" w:hAnsi="宋体"/>
          <w:szCs w:val="21"/>
        </w:rPr>
        <w:t>（以合同签订时间为准），在中国大陆地区至少有一个工程造价在</w:t>
      </w:r>
      <w:r>
        <w:rPr>
          <w:rFonts w:hint="eastAsia" w:ascii="宋体" w:hAnsi="宋体"/>
          <w:szCs w:val="21"/>
          <w:lang w:val="en-US" w:eastAsia="zh-CN"/>
        </w:rPr>
        <w:t>0.5</w:t>
      </w:r>
      <w:r>
        <w:rPr>
          <w:rFonts w:hint="eastAsia" w:ascii="宋体" w:hAnsi="宋体"/>
          <w:szCs w:val="21"/>
        </w:rPr>
        <w:t>亿元及以上的市政公用工程施工总承包或工程总承包业绩。</w:t>
      </w:r>
    </w:p>
    <w:p>
      <w:pPr>
        <w:spacing w:line="420" w:lineRule="exact"/>
        <w:ind w:firstLine="420" w:firstLineChars="200"/>
        <w:rPr>
          <w:rFonts w:ascii="宋体" w:hAnsi="宋体"/>
          <w:szCs w:val="21"/>
        </w:rPr>
      </w:pPr>
      <w:r>
        <w:rPr>
          <w:rFonts w:ascii="宋体" w:hAnsi="宋体"/>
          <w:szCs w:val="21"/>
        </w:rPr>
        <w:t>4</w:t>
      </w:r>
      <w:r>
        <w:rPr>
          <w:rFonts w:hint="eastAsia" w:ascii="宋体" w:hAnsi="宋体"/>
          <w:szCs w:val="21"/>
        </w:rPr>
        <w:t>.</w:t>
      </w:r>
      <w:r>
        <w:rPr>
          <w:rFonts w:ascii="宋体" w:hAnsi="宋体"/>
          <w:szCs w:val="21"/>
        </w:rPr>
        <w:t>4</w:t>
      </w:r>
      <w:r>
        <w:rPr>
          <w:rFonts w:hint="eastAsia" w:ascii="宋体" w:hAnsi="宋体"/>
          <w:szCs w:val="21"/>
        </w:rPr>
        <w:t>信誉要求</w:t>
      </w:r>
    </w:p>
    <w:p>
      <w:pPr>
        <w:spacing w:line="420" w:lineRule="exact"/>
        <w:ind w:firstLine="420" w:firstLineChars="200"/>
        <w:rPr>
          <w:rFonts w:ascii="宋体" w:hAnsi="宋体"/>
          <w:szCs w:val="21"/>
        </w:rPr>
      </w:pPr>
      <w:r>
        <w:rPr>
          <w:rFonts w:hint="eastAsia" w:ascii="宋体" w:hAnsi="宋体"/>
          <w:szCs w:val="21"/>
        </w:rPr>
        <w:t>4.4.1企业所在地或项目发生地检察机关出具的行贿犯罪档案查询结果告知函，查询期间为2015年1月1日至查询日，查询日应在资格预审公告发布之后。</w:t>
      </w:r>
    </w:p>
    <w:p>
      <w:pPr>
        <w:spacing w:line="420" w:lineRule="exact"/>
        <w:ind w:firstLine="420" w:firstLineChars="200"/>
        <w:rPr>
          <w:rFonts w:ascii="宋体" w:hAnsi="宋体"/>
          <w:szCs w:val="21"/>
        </w:rPr>
      </w:pPr>
      <w:r>
        <w:rPr>
          <w:rFonts w:hint="eastAsia" w:ascii="宋体" w:hAnsi="宋体"/>
          <w:szCs w:val="21"/>
        </w:rPr>
        <w:t>4.4.2近三年在经营活动中无重大违法违规行为，在银行、税务和工商信用评价系统中无不良记录。</w:t>
      </w:r>
    </w:p>
    <w:p>
      <w:pPr>
        <w:spacing w:line="420" w:lineRule="exact"/>
        <w:ind w:firstLine="420" w:firstLineChars="200"/>
        <w:rPr>
          <w:rFonts w:ascii="宋体" w:hAnsi="宋体"/>
          <w:szCs w:val="21"/>
        </w:rPr>
      </w:pPr>
      <w:r>
        <w:rPr>
          <w:rFonts w:hint="eastAsia" w:ascii="宋体" w:hAnsi="宋体"/>
          <w:szCs w:val="21"/>
        </w:rPr>
        <w:t>4.4.3申请人在申请截止日前三年内未被列入失信被执行人名单、重大税收违法案件当事人名单、严重违法失信企业名单，信用信息以投标截止日国家企业信用</w:t>
      </w:r>
      <w:r>
        <w:rPr>
          <w:rFonts w:ascii="宋体" w:hAnsi="宋体"/>
          <w:szCs w:val="21"/>
        </w:rPr>
        <w:t>信息公示系统</w:t>
      </w:r>
      <w:r>
        <w:rPr>
          <w:rFonts w:hint="eastAsia" w:ascii="宋体" w:hAnsi="宋体"/>
          <w:szCs w:val="21"/>
        </w:rPr>
        <w:t>（http://www.gsxt.gov.cn/）、中国政府采购网（http://www.ccgp.gov.cn/）公布为准。</w:t>
      </w:r>
    </w:p>
    <w:p>
      <w:pPr>
        <w:spacing w:line="420" w:lineRule="exact"/>
        <w:ind w:firstLine="420" w:firstLineChars="200"/>
        <w:rPr>
          <w:rFonts w:ascii="宋体" w:hAnsi="宋体"/>
          <w:szCs w:val="21"/>
        </w:rPr>
      </w:pPr>
      <w:r>
        <w:rPr>
          <w:rFonts w:ascii="宋体" w:hAnsi="宋体"/>
          <w:szCs w:val="21"/>
        </w:rPr>
        <w:t>4</w:t>
      </w:r>
      <w:r>
        <w:rPr>
          <w:rFonts w:hint="eastAsia" w:ascii="宋体" w:hAnsi="宋体"/>
          <w:szCs w:val="21"/>
        </w:rPr>
        <w:t>.</w:t>
      </w:r>
      <w:r>
        <w:rPr>
          <w:rFonts w:ascii="宋体" w:hAnsi="宋体"/>
          <w:szCs w:val="21"/>
        </w:rPr>
        <w:t>5</w:t>
      </w:r>
      <w:r>
        <w:rPr>
          <w:rFonts w:hint="eastAsia" w:ascii="宋体" w:hAnsi="宋体"/>
          <w:szCs w:val="21"/>
        </w:rPr>
        <w:t>其他要求</w:t>
      </w:r>
    </w:p>
    <w:p>
      <w:pPr>
        <w:spacing w:line="420" w:lineRule="exact"/>
        <w:ind w:firstLine="420" w:firstLineChars="200"/>
        <w:rPr>
          <w:rFonts w:ascii="宋体" w:hAnsi="宋体"/>
          <w:szCs w:val="21"/>
        </w:rPr>
      </w:pPr>
      <w:r>
        <w:rPr>
          <w:rFonts w:hint="eastAsia" w:ascii="宋体" w:hAnsi="宋体"/>
          <w:szCs w:val="21"/>
        </w:rPr>
        <w:t>4.</w:t>
      </w:r>
      <w:r>
        <w:rPr>
          <w:rFonts w:ascii="宋体" w:hAnsi="宋体"/>
          <w:szCs w:val="21"/>
        </w:rPr>
        <w:t>5</w:t>
      </w:r>
      <w:r>
        <w:rPr>
          <w:rFonts w:hint="eastAsia" w:ascii="宋体" w:hAnsi="宋体"/>
          <w:szCs w:val="21"/>
        </w:rPr>
        <w:t>.</w:t>
      </w:r>
      <w:r>
        <w:rPr>
          <w:rFonts w:ascii="宋体" w:hAnsi="宋体"/>
          <w:szCs w:val="21"/>
        </w:rPr>
        <w:t>1</w:t>
      </w:r>
      <w:r>
        <w:rPr>
          <w:rFonts w:hint="eastAsia" w:ascii="宋体" w:hAnsi="宋体"/>
          <w:szCs w:val="21"/>
        </w:rPr>
        <w:t>符合《中华人民共和国政府采购法》第二十二条的规定；</w:t>
      </w:r>
    </w:p>
    <w:p>
      <w:pPr>
        <w:spacing w:line="420" w:lineRule="exact"/>
        <w:ind w:firstLine="420" w:firstLineChars="200"/>
        <w:rPr>
          <w:rFonts w:ascii="宋体" w:hAnsi="宋体"/>
          <w:szCs w:val="21"/>
        </w:rPr>
      </w:pPr>
      <w:r>
        <w:rPr>
          <w:rFonts w:hint="eastAsia" w:ascii="宋体" w:hAnsi="宋体"/>
          <w:szCs w:val="21"/>
        </w:rPr>
        <w:t>4.</w:t>
      </w:r>
      <w:r>
        <w:rPr>
          <w:rFonts w:ascii="宋体" w:hAnsi="宋体"/>
          <w:szCs w:val="21"/>
        </w:rPr>
        <w:t>5</w:t>
      </w:r>
      <w:r>
        <w:rPr>
          <w:rFonts w:hint="eastAsia" w:ascii="宋体" w:hAnsi="宋体"/>
          <w:szCs w:val="21"/>
        </w:rPr>
        <w:t>.</w:t>
      </w:r>
      <w:r>
        <w:rPr>
          <w:rFonts w:ascii="宋体" w:hAnsi="宋体"/>
          <w:szCs w:val="21"/>
        </w:rPr>
        <w:t>2</w:t>
      </w:r>
      <w:r>
        <w:rPr>
          <w:rFonts w:hint="eastAsia" w:ascii="宋体" w:hAnsi="宋体"/>
          <w:szCs w:val="21"/>
        </w:rPr>
        <w:t>单位负责人为同一人或者存在直接控股、管理关系的不同申请人，不得参加同一采购项目的资格预审；</w:t>
      </w:r>
    </w:p>
    <w:p>
      <w:pPr>
        <w:spacing w:line="420" w:lineRule="exact"/>
        <w:ind w:firstLine="420" w:firstLineChars="200"/>
        <w:rPr>
          <w:rFonts w:ascii="宋体" w:hAnsi="宋体"/>
          <w:szCs w:val="21"/>
        </w:rPr>
      </w:pPr>
      <w:r>
        <w:rPr>
          <w:rFonts w:hint="eastAsia" w:ascii="宋体" w:hAnsi="宋体"/>
          <w:szCs w:val="21"/>
        </w:rPr>
        <w:t>4.</w:t>
      </w:r>
      <w:r>
        <w:rPr>
          <w:rFonts w:ascii="宋体" w:hAnsi="宋体"/>
          <w:szCs w:val="21"/>
        </w:rPr>
        <w:t>5</w:t>
      </w:r>
      <w:r>
        <w:rPr>
          <w:rFonts w:hint="eastAsia" w:ascii="宋体" w:hAnsi="宋体"/>
          <w:szCs w:val="21"/>
        </w:rPr>
        <w:t>.</w:t>
      </w:r>
      <w:r>
        <w:rPr>
          <w:rFonts w:ascii="宋体" w:hAnsi="宋体"/>
          <w:szCs w:val="21"/>
        </w:rPr>
        <w:t>3</w:t>
      </w:r>
      <w:r>
        <w:rPr>
          <w:rFonts w:hint="eastAsia" w:ascii="宋体" w:hAnsi="宋体"/>
          <w:szCs w:val="21"/>
        </w:rPr>
        <w:t>阜城县人民政府所属融资平台公司及其他控股国有企业不得单独或与其他申请人组成联合体参加本次资格预审，但对于已经与政府脱钩，建立完善公司治理结构和现代企业制度，实现市场化运营的融资平台公司，在其承担的地方政府债务已纳入政府财政预算、得到妥善处置并明确公告今后不再承担地方政府举债融资职能的前提下，可以参加本次资格预审。</w:t>
      </w:r>
    </w:p>
    <w:p>
      <w:pPr>
        <w:spacing w:line="420" w:lineRule="exact"/>
        <w:ind w:firstLine="420" w:firstLineChars="200"/>
        <w:rPr>
          <w:rFonts w:ascii="宋体" w:hAnsi="宋体"/>
          <w:szCs w:val="21"/>
        </w:rPr>
      </w:pPr>
      <w:r>
        <w:rPr>
          <w:rFonts w:hint="eastAsia" w:ascii="宋体" w:hAnsi="宋体"/>
          <w:szCs w:val="21"/>
        </w:rPr>
        <w:t>4.</w:t>
      </w:r>
      <w:r>
        <w:rPr>
          <w:rFonts w:ascii="宋体" w:hAnsi="宋体"/>
          <w:szCs w:val="21"/>
        </w:rPr>
        <w:t>5</w:t>
      </w:r>
      <w:r>
        <w:rPr>
          <w:rFonts w:hint="eastAsia" w:ascii="宋体" w:hAnsi="宋体"/>
          <w:szCs w:val="21"/>
        </w:rPr>
        <w:t>.</w:t>
      </w:r>
      <w:r>
        <w:rPr>
          <w:rFonts w:ascii="宋体" w:hAnsi="宋体"/>
          <w:szCs w:val="21"/>
        </w:rPr>
        <w:t>4</w:t>
      </w:r>
      <w:r>
        <w:rPr>
          <w:rFonts w:hint="eastAsia" w:ascii="宋体" w:hAnsi="宋体"/>
          <w:szCs w:val="21"/>
        </w:rPr>
        <w:t>未被限制参与本级政府采购活动和未被</w:t>
      </w:r>
      <w:r>
        <w:rPr>
          <w:rFonts w:hint="eastAsia" w:ascii="宋体" w:hAnsi="宋体"/>
          <w:szCs w:val="21"/>
          <w:u w:val="single"/>
        </w:rPr>
        <w:t>建设</w:t>
      </w:r>
      <w:r>
        <w:rPr>
          <w:rFonts w:ascii="宋体" w:hAnsi="宋体"/>
          <w:szCs w:val="21"/>
          <w:u w:val="single"/>
        </w:rPr>
        <w:t>行政</w:t>
      </w:r>
      <w:r>
        <w:rPr>
          <w:rFonts w:hint="eastAsia" w:ascii="宋体" w:hAnsi="宋体"/>
          <w:szCs w:val="21"/>
        </w:rPr>
        <w:t>主管部门限制参与</w:t>
      </w:r>
      <w:r>
        <w:rPr>
          <w:rFonts w:hint="eastAsia" w:ascii="宋体" w:hAnsi="宋体"/>
          <w:szCs w:val="21"/>
          <w:u w:val="single"/>
        </w:rPr>
        <w:t>建筑</w:t>
      </w:r>
      <w:r>
        <w:rPr>
          <w:rFonts w:ascii="宋体" w:hAnsi="宋体"/>
          <w:szCs w:val="21"/>
          <w:u w:val="single"/>
        </w:rPr>
        <w:t>业</w:t>
      </w:r>
      <w:r>
        <w:rPr>
          <w:rFonts w:hint="eastAsia" w:ascii="宋体" w:hAnsi="宋体"/>
          <w:szCs w:val="21"/>
        </w:rPr>
        <w:t>市场；</w:t>
      </w:r>
    </w:p>
    <w:p>
      <w:pPr>
        <w:spacing w:line="420" w:lineRule="exact"/>
        <w:ind w:firstLine="420" w:firstLineChars="200"/>
        <w:rPr>
          <w:rFonts w:ascii="宋体" w:hAnsi="宋体"/>
          <w:szCs w:val="21"/>
        </w:rPr>
      </w:pPr>
      <w:r>
        <w:rPr>
          <w:rFonts w:hint="eastAsia" w:ascii="宋体" w:hAnsi="宋体"/>
          <w:szCs w:val="21"/>
        </w:rPr>
        <w:t>4.5.5本次资格预审允许联合体资格预审申请。联合体申请资格预审的，应满足下列要求：</w:t>
      </w:r>
    </w:p>
    <w:p>
      <w:pPr>
        <w:spacing w:line="395" w:lineRule="exact"/>
        <w:ind w:firstLine="420" w:firstLineChars="200"/>
        <w:rPr>
          <w:rFonts w:asciiTheme="minorEastAsia" w:hAnsiTheme="minorEastAsia" w:cstheme="minorEastAsia"/>
          <w:color w:val="000000"/>
        </w:rPr>
      </w:pPr>
      <w:r>
        <w:rPr>
          <w:rFonts w:hint="eastAsia" w:ascii="宋体" w:hAnsi="宋体"/>
          <w:szCs w:val="21"/>
        </w:rPr>
        <w:t>（1）联合体成员不得超过2家，</w:t>
      </w:r>
      <w:r>
        <w:rPr>
          <w:rFonts w:hint="eastAsia" w:ascii="宋体" w:hAnsi="宋体"/>
          <w:color w:val="auto"/>
          <w:szCs w:val="21"/>
        </w:rPr>
        <w:t>联合体牵头人必须为承担施工任务的成员；</w:t>
      </w:r>
    </w:p>
    <w:p>
      <w:pPr>
        <w:spacing w:line="420" w:lineRule="exact"/>
        <w:ind w:firstLine="420" w:firstLineChars="200"/>
        <w:rPr>
          <w:rFonts w:ascii="宋体" w:hAnsi="宋体"/>
          <w:szCs w:val="21"/>
        </w:rPr>
      </w:pPr>
      <w:r>
        <w:rPr>
          <w:rFonts w:hint="eastAsia" w:ascii="宋体" w:hAnsi="宋体"/>
          <w:szCs w:val="21"/>
        </w:rPr>
        <w:t>（2）联合体各成员的自有资金不低于其联合体协议中的出资比例与第4.2条自有资金要求相应要求的乘积。比如某联合体成员在联合体中的出资比例为20%，则该联合体成员的自有资金不低于600万元（20%*</w:t>
      </w:r>
      <w:r>
        <w:rPr>
          <w:rFonts w:ascii="宋体" w:hAnsi="宋体"/>
          <w:szCs w:val="21"/>
        </w:rPr>
        <w:t>3000</w:t>
      </w:r>
      <w:r>
        <w:rPr>
          <w:rFonts w:hint="eastAsia" w:ascii="宋体" w:hAnsi="宋体"/>
          <w:szCs w:val="21"/>
        </w:rPr>
        <w:t xml:space="preserve">万元）； </w:t>
      </w:r>
    </w:p>
    <w:p>
      <w:pPr>
        <w:spacing w:line="420" w:lineRule="exact"/>
        <w:ind w:firstLine="420" w:firstLineChars="200"/>
        <w:rPr>
          <w:rFonts w:ascii="宋体" w:hAnsi="宋体"/>
          <w:szCs w:val="21"/>
        </w:rPr>
      </w:pPr>
      <w:r>
        <w:rPr>
          <w:rFonts w:hint="eastAsia" w:ascii="宋体" w:hAnsi="宋体"/>
          <w:szCs w:val="21"/>
        </w:rPr>
        <w:t>（3）联合体牵头方须同时满足第4.2.1项和第4.3</w:t>
      </w:r>
      <w:r>
        <w:rPr>
          <w:rFonts w:ascii="宋体" w:hAnsi="宋体"/>
          <w:szCs w:val="21"/>
        </w:rPr>
        <w:t>.1</w:t>
      </w:r>
      <w:r>
        <w:rPr>
          <w:rFonts w:hint="eastAsia" w:ascii="宋体" w:hAnsi="宋体"/>
          <w:szCs w:val="21"/>
        </w:rPr>
        <w:t>项要求；</w:t>
      </w:r>
    </w:p>
    <w:p>
      <w:pPr>
        <w:spacing w:line="420" w:lineRule="exact"/>
        <w:ind w:firstLine="420" w:firstLineChars="200"/>
        <w:rPr>
          <w:rFonts w:ascii="宋体" w:hAnsi="宋体"/>
          <w:szCs w:val="21"/>
        </w:rPr>
      </w:pPr>
      <w:r>
        <w:rPr>
          <w:rFonts w:hint="eastAsia" w:ascii="宋体" w:hAnsi="宋体"/>
          <w:szCs w:val="21"/>
        </w:rPr>
        <w:t>（4）本项目仅允许由一家联合体成员负责工程总承包工作，该成员须同时满足4.1.2、4.1.3、4.3.2和4.5.4项要求；</w:t>
      </w:r>
    </w:p>
    <w:p>
      <w:pPr>
        <w:spacing w:line="420" w:lineRule="exact"/>
        <w:ind w:firstLine="420" w:firstLineChars="200"/>
        <w:rPr>
          <w:rFonts w:ascii="宋体" w:hAnsi="宋体"/>
          <w:szCs w:val="21"/>
        </w:rPr>
      </w:pPr>
      <w:r>
        <w:rPr>
          <w:rFonts w:hint="eastAsia" w:ascii="宋体" w:hAnsi="宋体"/>
          <w:szCs w:val="21"/>
        </w:rPr>
        <w:t>（5）联合体各方必须按资格预审文件中规定的格式签订联合体协议，明确约定联合体各方相互关系、拟承担的工作和责任、出资额或出资比例。联合体中标的，联合体各方应当共同与采购人签订P</w:t>
      </w:r>
      <w:r>
        <w:rPr>
          <w:rFonts w:ascii="宋体" w:hAnsi="宋体"/>
          <w:szCs w:val="21"/>
        </w:rPr>
        <w:t>PP</w:t>
      </w:r>
      <w:r>
        <w:rPr>
          <w:rFonts w:hint="eastAsia" w:ascii="宋体" w:hAnsi="宋体"/>
          <w:szCs w:val="21"/>
        </w:rPr>
        <w:t>项目</w:t>
      </w:r>
      <w:r>
        <w:rPr>
          <w:rFonts w:ascii="宋体" w:hAnsi="宋体"/>
          <w:szCs w:val="21"/>
        </w:rPr>
        <w:t>合同</w:t>
      </w:r>
      <w:r>
        <w:rPr>
          <w:rFonts w:hint="eastAsia" w:ascii="宋体" w:hAnsi="宋体"/>
          <w:szCs w:val="21"/>
        </w:rPr>
        <w:t>，并向采购人承担连带责任；</w:t>
      </w:r>
    </w:p>
    <w:p>
      <w:pPr>
        <w:spacing w:line="420" w:lineRule="exact"/>
        <w:ind w:firstLine="420" w:firstLineChars="200"/>
        <w:rPr>
          <w:rFonts w:ascii="宋体" w:hAnsi="宋体"/>
          <w:szCs w:val="21"/>
        </w:rPr>
      </w:pPr>
      <w:r>
        <w:rPr>
          <w:rFonts w:hint="eastAsia" w:ascii="宋体" w:hAnsi="宋体"/>
          <w:szCs w:val="21"/>
        </w:rPr>
        <w:t>（6）联合体各方不得再以自己名义单独或加入其他联合体参加资格预审；</w:t>
      </w:r>
    </w:p>
    <w:p>
      <w:pPr>
        <w:spacing w:line="420" w:lineRule="exact"/>
        <w:ind w:firstLine="420" w:firstLineChars="200"/>
        <w:rPr>
          <w:rFonts w:ascii="宋体" w:hAnsi="宋体"/>
          <w:szCs w:val="21"/>
        </w:rPr>
      </w:pPr>
      <w:r>
        <w:rPr>
          <w:rFonts w:hint="eastAsia" w:ascii="宋体" w:hAnsi="宋体"/>
          <w:szCs w:val="21"/>
        </w:rPr>
        <w:t>（7）联合体通过资格预审后，其各成员组成、股权比例、职责分工等主要条款不得改变。</w:t>
      </w:r>
    </w:p>
    <w:p>
      <w:pPr>
        <w:pStyle w:val="7"/>
        <w:ind w:firstLine="422"/>
      </w:pPr>
      <w:bookmarkStart w:id="4" w:name="_Toc515800819"/>
      <w:r>
        <w:t>5</w:t>
      </w:r>
      <w:r>
        <w:rPr>
          <w:rFonts w:hint="eastAsia"/>
        </w:rPr>
        <w:t>.资格预审方法</w:t>
      </w:r>
      <w:bookmarkEnd w:id="4"/>
    </w:p>
    <w:p>
      <w:pPr>
        <w:spacing w:line="420" w:lineRule="exact"/>
        <w:ind w:firstLine="420" w:firstLineChars="200"/>
        <w:rPr>
          <w:rFonts w:ascii="宋体" w:hAnsi="宋体"/>
          <w:szCs w:val="21"/>
        </w:rPr>
      </w:pPr>
      <w:r>
        <w:rPr>
          <w:rFonts w:hint="eastAsia" w:ascii="宋体" w:hAnsi="宋体"/>
          <w:szCs w:val="21"/>
        </w:rPr>
        <w:t>本次资格预审采用有限数量制。经初步审查和详细审查，合格申请人在</w:t>
      </w:r>
      <w:r>
        <w:rPr>
          <w:rFonts w:ascii="宋体" w:hAnsi="宋体"/>
          <w:szCs w:val="21"/>
          <w:u w:val="single"/>
        </w:rPr>
        <w:t>5</w:t>
      </w:r>
      <w:r>
        <w:rPr>
          <w:rFonts w:hint="eastAsia" w:ascii="宋体" w:hAnsi="宋体"/>
          <w:szCs w:val="21"/>
        </w:rPr>
        <w:t>家（含）以下时，申请人全部参与竞争；合格申请人在</w:t>
      </w:r>
      <w:r>
        <w:rPr>
          <w:rFonts w:ascii="宋体" w:hAnsi="宋体"/>
          <w:szCs w:val="21"/>
          <w:u w:val="single"/>
        </w:rPr>
        <w:t>5</w:t>
      </w:r>
      <w:r>
        <w:rPr>
          <w:rFonts w:hint="eastAsia" w:ascii="宋体" w:hAnsi="宋体"/>
          <w:szCs w:val="21"/>
        </w:rPr>
        <w:t>家以上时，由评审小组对合格申请人按照资格预审文件第三章第2.3款评分标准进行量化打分，采购人将按得分由高到低的顺序选取</w:t>
      </w:r>
      <w:r>
        <w:rPr>
          <w:rFonts w:ascii="宋体" w:hAnsi="宋体"/>
          <w:szCs w:val="21"/>
          <w:u w:val="single"/>
        </w:rPr>
        <w:t>5</w:t>
      </w:r>
      <w:r>
        <w:rPr>
          <w:rFonts w:hint="eastAsia" w:ascii="宋体" w:hAnsi="宋体"/>
          <w:szCs w:val="21"/>
        </w:rPr>
        <w:t>家申请人参与竞争。</w:t>
      </w:r>
    </w:p>
    <w:p>
      <w:pPr>
        <w:pStyle w:val="7"/>
        <w:ind w:firstLine="422"/>
      </w:pPr>
      <w:bookmarkStart w:id="5" w:name="_Toc515800820"/>
      <w:r>
        <w:t>6.</w:t>
      </w:r>
      <w:r>
        <w:rPr>
          <w:rFonts w:hint="eastAsia"/>
        </w:rPr>
        <w:t>资格预审文件的获取</w:t>
      </w:r>
      <w:bookmarkEnd w:id="5"/>
    </w:p>
    <w:p>
      <w:pPr>
        <w:spacing w:line="400" w:lineRule="exact"/>
        <w:ind w:firstLine="420" w:firstLineChars="200"/>
        <w:rPr>
          <w:rFonts w:hint="eastAsia" w:ascii="宋体" w:hAnsi="宋体" w:eastAsia="宋体" w:cs="宋体"/>
          <w:kern w:val="0"/>
          <w:szCs w:val="21"/>
        </w:rPr>
      </w:pPr>
      <w:r>
        <w:rPr>
          <w:rFonts w:hint="eastAsia" w:ascii="宋体" w:hAnsi="宋体" w:eastAsia="宋体" w:cs="宋体"/>
          <w:kern w:val="0"/>
          <w:szCs w:val="21"/>
        </w:rPr>
        <w:t>6.1 投标单位须在衡水市公共资源交易综合信息平台网站（http://hs.hebpr.cn/）完成市场主体网上注册。尚未完成市场主体网上注册的投标单位，请登录衡水市公共资源交易综合信息平台网站（http://hs.hebpr.cn/），及时进行网上注册，注册信息填写完整后，按网站“衡水市公共资源交易中心关于市场主体登记注册的通知”要求，持所需的各项材料到现场一次性完成注册登记、资料验审，地点：项目所属交易中心。外地投标单位可就近选择河北省内任意城市公共资源交易平台进行注册资料验审。</w:t>
      </w:r>
    </w:p>
    <w:p>
      <w:pPr>
        <w:spacing w:line="400" w:lineRule="exact"/>
        <w:ind w:firstLine="420" w:firstLineChars="200"/>
        <w:rPr>
          <w:rFonts w:hint="eastAsia" w:ascii="宋体" w:hAnsi="宋体" w:eastAsia="宋体" w:cs="宋体"/>
          <w:kern w:val="0"/>
          <w:szCs w:val="21"/>
        </w:rPr>
      </w:pPr>
      <w:r>
        <w:rPr>
          <w:rFonts w:hint="eastAsia" w:ascii="宋体" w:hAnsi="宋体" w:eastAsia="宋体" w:cs="宋体"/>
          <w:kern w:val="0"/>
          <w:szCs w:val="21"/>
        </w:rPr>
        <w:t>6.2投标单位须在招采进宝河北专区（http://hb.zcjb.com.cn ）完成注册。未经注册的投标单位在招采进宝河北专区（http://hb.zcjb.com.cn ），按照首页“客服中心”中“投标人注册指南”进行注册。</w:t>
      </w:r>
    </w:p>
    <w:p>
      <w:pPr>
        <w:spacing w:line="400" w:lineRule="exact"/>
        <w:ind w:firstLine="420" w:firstLineChars="200"/>
        <w:rPr>
          <w:rFonts w:hint="eastAsia" w:ascii="宋体" w:hAnsi="宋体" w:eastAsia="宋体" w:cs="宋体"/>
          <w:szCs w:val="21"/>
        </w:rPr>
      </w:pPr>
      <w:r>
        <w:rPr>
          <w:rFonts w:hint="eastAsia" w:ascii="宋体" w:hAnsi="宋体" w:eastAsia="宋体" w:cs="宋体"/>
          <w:kern w:val="0"/>
          <w:szCs w:val="21"/>
        </w:rPr>
        <w:t>6.3编制投标文件需使用企业CA，未办理CA的投标人，需进行企业CA注册。CA注册有一定周期，请及时办理以免影响本次项目。</w:t>
      </w:r>
      <w:r>
        <w:rPr>
          <w:rFonts w:hint="eastAsia" w:ascii="宋体" w:hAnsi="宋体" w:eastAsia="宋体" w:cs="宋体"/>
          <w:szCs w:val="21"/>
        </w:rPr>
        <w:t>登录河北CA官网（</w:t>
      </w:r>
      <w:r>
        <w:rPr>
          <w:rFonts w:hint="eastAsia" w:ascii="宋体" w:hAnsi="宋体" w:eastAsia="宋体" w:cs="宋体"/>
          <w:szCs w:val="21"/>
        </w:rPr>
        <w:fldChar w:fldCharType="begin"/>
      </w:r>
      <w:r>
        <w:rPr>
          <w:rFonts w:hint="eastAsia" w:ascii="宋体" w:hAnsi="宋体" w:eastAsia="宋体" w:cs="宋体"/>
          <w:szCs w:val="21"/>
        </w:rPr>
        <w:instrText xml:space="preserve">HYPERLINK "http://www.hebca.com/"</w:instrText>
      </w:r>
      <w:r>
        <w:rPr>
          <w:rFonts w:hint="eastAsia" w:ascii="宋体" w:hAnsi="宋体" w:eastAsia="宋体" w:cs="宋体"/>
          <w:szCs w:val="21"/>
        </w:rPr>
        <w:fldChar w:fldCharType="separate"/>
      </w:r>
      <w:r>
        <w:rPr>
          <w:rFonts w:hint="eastAsia" w:ascii="宋体" w:hAnsi="宋体" w:eastAsia="宋体" w:cs="宋体"/>
          <w:szCs w:val="21"/>
        </w:rPr>
        <w:t>http://www.hebca.com</w:t>
      </w:r>
      <w:r>
        <w:rPr>
          <w:rFonts w:hint="eastAsia" w:ascii="宋体" w:hAnsi="宋体" w:eastAsia="宋体" w:cs="宋体"/>
          <w:szCs w:val="21"/>
        </w:rPr>
        <w:fldChar w:fldCharType="end"/>
      </w:r>
      <w:r>
        <w:rPr>
          <w:rFonts w:hint="eastAsia" w:ascii="宋体" w:hAnsi="宋体" w:eastAsia="宋体" w:cs="宋体"/>
          <w:szCs w:val="21"/>
        </w:rPr>
        <w:t>）进行咨询办理。</w:t>
      </w:r>
    </w:p>
    <w:p>
      <w:pPr>
        <w:spacing w:line="360" w:lineRule="auto"/>
        <w:ind w:firstLine="420" w:firstLineChars="200"/>
        <w:rPr>
          <w:rFonts w:hint="eastAsia" w:ascii="宋体" w:hAnsi="宋体" w:eastAsia="宋体" w:cs="宋体"/>
          <w:kern w:val="0"/>
          <w:szCs w:val="21"/>
        </w:rPr>
      </w:pPr>
      <w:r>
        <w:rPr>
          <w:rFonts w:hint="eastAsia" w:ascii="宋体" w:hAnsi="宋体" w:eastAsia="宋体" w:cs="宋体"/>
          <w:kern w:val="0"/>
          <w:szCs w:val="21"/>
        </w:rPr>
        <w:t>6.4完成注册的投标单位，请于2018年</w:t>
      </w:r>
      <w:r>
        <w:rPr>
          <w:rFonts w:hint="eastAsia" w:ascii="宋体" w:hAnsi="宋体" w:eastAsia="宋体" w:cs="宋体"/>
          <w:kern w:val="0"/>
          <w:szCs w:val="21"/>
          <w:u w:val="single"/>
        </w:rPr>
        <w:t xml:space="preserve">7 </w:t>
      </w:r>
      <w:r>
        <w:rPr>
          <w:rFonts w:hint="eastAsia" w:ascii="宋体" w:hAnsi="宋体" w:eastAsia="宋体" w:cs="宋体"/>
          <w:kern w:val="0"/>
          <w:szCs w:val="21"/>
        </w:rPr>
        <w:t>月</w:t>
      </w:r>
      <w:r>
        <w:rPr>
          <w:rFonts w:hint="eastAsia" w:ascii="宋体" w:hAnsi="宋体" w:cs="宋体"/>
          <w:kern w:val="0"/>
          <w:szCs w:val="21"/>
          <w:u w:val="single"/>
          <w:lang w:val="en-US" w:eastAsia="zh-CN"/>
        </w:rPr>
        <w:t>27</w:t>
      </w:r>
      <w:r>
        <w:rPr>
          <w:rFonts w:hint="eastAsia" w:ascii="宋体" w:hAnsi="宋体" w:eastAsia="宋体" w:cs="宋体"/>
          <w:kern w:val="0"/>
          <w:szCs w:val="21"/>
        </w:rPr>
        <w:t>日上午9时00分时至2018年</w:t>
      </w:r>
      <w:r>
        <w:rPr>
          <w:rFonts w:hint="eastAsia" w:ascii="宋体" w:hAnsi="宋体" w:eastAsia="宋体" w:cs="宋体"/>
          <w:kern w:val="0"/>
          <w:szCs w:val="21"/>
          <w:u w:val="single"/>
        </w:rPr>
        <w:t xml:space="preserve"> </w:t>
      </w:r>
      <w:r>
        <w:rPr>
          <w:rFonts w:hint="eastAsia" w:ascii="宋体" w:hAnsi="宋体" w:cs="宋体"/>
          <w:kern w:val="0"/>
          <w:szCs w:val="21"/>
          <w:u w:val="single"/>
          <w:lang w:val="en-US" w:eastAsia="zh-CN"/>
        </w:rPr>
        <w:t>8</w:t>
      </w:r>
      <w:r>
        <w:rPr>
          <w:rFonts w:hint="eastAsia" w:ascii="宋体" w:hAnsi="宋体" w:eastAsia="宋体" w:cs="宋体"/>
          <w:kern w:val="0"/>
          <w:szCs w:val="21"/>
          <w:u w:val="single"/>
        </w:rPr>
        <w:t xml:space="preserve"> </w:t>
      </w:r>
      <w:r>
        <w:rPr>
          <w:rFonts w:hint="eastAsia" w:ascii="宋体" w:hAnsi="宋体" w:eastAsia="宋体" w:cs="宋体"/>
          <w:kern w:val="0"/>
          <w:szCs w:val="21"/>
        </w:rPr>
        <w:t>月</w:t>
      </w:r>
      <w:r>
        <w:rPr>
          <w:rFonts w:hint="eastAsia" w:ascii="宋体" w:hAnsi="宋体" w:cs="宋体"/>
          <w:kern w:val="0"/>
          <w:szCs w:val="21"/>
          <w:u w:val="single"/>
          <w:lang w:val="en-US" w:eastAsia="zh-CN"/>
        </w:rPr>
        <w:t>2</w:t>
      </w:r>
      <w:r>
        <w:rPr>
          <w:rFonts w:hint="eastAsia" w:ascii="宋体" w:hAnsi="宋体" w:eastAsia="宋体" w:cs="宋体"/>
          <w:kern w:val="0"/>
          <w:szCs w:val="21"/>
        </w:rPr>
        <w:t>日下午17时00分（北京时间）之间任意时段登陆招采进宝河北专区（http://hb.zcjb.com.cn）</w:t>
      </w:r>
      <w:r>
        <w:rPr>
          <w:rFonts w:hint="eastAsia" w:ascii="宋体" w:hAnsi="宋体" w:cs="宋体"/>
          <w:kern w:val="0"/>
          <w:szCs w:val="21"/>
          <w:lang w:eastAsia="zh-CN"/>
        </w:rPr>
        <w:t>领购电子预审文件</w:t>
      </w:r>
      <w:r>
        <w:rPr>
          <w:rFonts w:hint="eastAsia" w:ascii="宋体" w:hAnsi="宋体" w:eastAsia="宋体" w:cs="宋体"/>
          <w:kern w:val="0"/>
          <w:szCs w:val="21"/>
        </w:rPr>
        <w:t>。</w:t>
      </w:r>
      <w:bookmarkStart w:id="9" w:name="_GoBack"/>
      <w:bookmarkEnd w:id="9"/>
    </w:p>
    <w:p>
      <w:pPr>
        <w:spacing w:line="360" w:lineRule="auto"/>
        <w:ind w:firstLine="420" w:firstLineChars="200"/>
        <w:rPr>
          <w:rFonts w:hint="eastAsia" w:ascii="宋体" w:hAnsi="宋体" w:eastAsia="宋体" w:cs="宋体"/>
          <w:kern w:val="0"/>
          <w:szCs w:val="21"/>
        </w:rPr>
      </w:pPr>
      <w:r>
        <w:rPr>
          <w:rFonts w:hint="eastAsia" w:ascii="宋体" w:hAnsi="宋体" w:eastAsia="宋体" w:cs="宋体"/>
          <w:kern w:val="0"/>
          <w:szCs w:val="21"/>
        </w:rPr>
        <w:t>具体流程请登录招采进宝河北专区，在“常用文件”栏目下载操作手册。潜在投标人如对招标文件有疑问或异议的，可以在规定时间内通过招采进宝河北专区（http://hb.zcjb.com.cn）提出。</w:t>
      </w:r>
    </w:p>
    <w:p>
      <w:pPr>
        <w:spacing w:line="360" w:lineRule="auto"/>
        <w:ind w:firstLine="420" w:firstLineChars="200"/>
        <w:rPr>
          <w:rFonts w:hint="eastAsia" w:ascii="宋体" w:hAnsi="宋体" w:eastAsia="宋体" w:cs="宋体"/>
          <w:kern w:val="0"/>
          <w:szCs w:val="21"/>
        </w:rPr>
      </w:pPr>
      <w:r>
        <w:rPr>
          <w:rFonts w:hint="eastAsia" w:ascii="宋体" w:hAnsi="宋体" w:eastAsia="宋体" w:cs="宋体"/>
          <w:kern w:val="0"/>
          <w:szCs w:val="21"/>
        </w:rPr>
        <w:t>招采进宝电子招标投标交易平台技术支持联系方式：4006166620</w:t>
      </w:r>
    </w:p>
    <w:p>
      <w:pPr>
        <w:spacing w:line="360" w:lineRule="auto"/>
        <w:ind w:firstLine="263" w:firstLineChars="100"/>
        <w:rPr>
          <w:rFonts w:hint="eastAsia" w:ascii="宋体" w:hAnsi="宋体" w:eastAsia="宋体" w:cs="宋体"/>
          <w:b/>
          <w:bCs w:val="0"/>
          <w:spacing w:val="11"/>
          <w:sz w:val="24"/>
        </w:rPr>
      </w:pPr>
      <w:r>
        <w:rPr>
          <w:rFonts w:hint="eastAsia" w:ascii="宋体" w:hAnsi="宋体" w:eastAsia="宋体" w:cs="宋体"/>
          <w:b/>
          <w:bCs w:val="0"/>
          <w:spacing w:val="11"/>
          <w:sz w:val="24"/>
        </w:rPr>
        <w:t>7.</w:t>
      </w:r>
      <w:r>
        <w:rPr>
          <w:rFonts w:hint="eastAsia" w:ascii="宋体" w:hAnsi="宋体" w:eastAsia="宋体" w:cs="宋体"/>
          <w:b/>
          <w:bCs w:val="0"/>
          <w:szCs w:val="21"/>
        </w:rPr>
        <w:t xml:space="preserve"> </w:t>
      </w:r>
      <w:r>
        <w:rPr>
          <w:rFonts w:hint="eastAsia" w:ascii="宋体" w:hAnsi="宋体" w:eastAsia="宋体" w:cs="宋体"/>
          <w:b/>
          <w:bCs w:val="0"/>
          <w:kern w:val="0"/>
          <w:szCs w:val="21"/>
        </w:rPr>
        <w:t>资格预审申请文件的提交</w:t>
      </w:r>
    </w:p>
    <w:p>
      <w:pPr>
        <w:spacing w:line="400" w:lineRule="exact"/>
        <w:ind w:firstLine="420" w:firstLineChars="200"/>
        <w:rPr>
          <w:rFonts w:hint="eastAsia" w:ascii="宋体" w:hAnsi="宋体" w:eastAsia="宋体" w:cs="宋体"/>
          <w:kern w:val="0"/>
          <w:szCs w:val="21"/>
        </w:rPr>
      </w:pPr>
      <w:r>
        <w:rPr>
          <w:rFonts w:hint="eastAsia" w:ascii="宋体" w:hAnsi="宋体" w:eastAsia="宋体" w:cs="宋体"/>
          <w:kern w:val="0"/>
          <w:szCs w:val="21"/>
        </w:rPr>
        <w:t>7.1本次招标为电子招投标，投标人应通过招采进宝河北专区（http://hb.zcjb.com.cn）上传经CA加密的电子投标文件。</w:t>
      </w:r>
    </w:p>
    <w:p>
      <w:pPr>
        <w:spacing w:line="400" w:lineRule="exact"/>
        <w:ind w:firstLine="420" w:firstLineChars="200"/>
        <w:rPr>
          <w:rFonts w:hint="eastAsia" w:ascii="宋体" w:hAnsi="宋体" w:eastAsia="宋体" w:cs="宋体"/>
          <w:kern w:val="0"/>
          <w:szCs w:val="21"/>
        </w:rPr>
      </w:pPr>
      <w:r>
        <w:rPr>
          <w:rFonts w:hint="eastAsia" w:ascii="宋体" w:hAnsi="宋体" w:eastAsia="宋体" w:cs="宋体"/>
          <w:kern w:val="0"/>
          <w:szCs w:val="21"/>
        </w:rPr>
        <w:t>7.2电子投标文件递交：投标文件递交的截止时间（投标截止时间，下同）为2018年</w:t>
      </w:r>
      <w:r>
        <w:rPr>
          <w:rFonts w:hint="eastAsia" w:ascii="宋体" w:hAnsi="宋体" w:cs="宋体"/>
          <w:kern w:val="0"/>
          <w:szCs w:val="21"/>
          <w:lang w:val="en-US" w:eastAsia="zh-CN"/>
        </w:rPr>
        <w:t>8</w:t>
      </w:r>
      <w:r>
        <w:rPr>
          <w:rFonts w:hint="eastAsia" w:ascii="宋体" w:hAnsi="宋体" w:eastAsia="宋体" w:cs="宋体"/>
          <w:kern w:val="0"/>
          <w:szCs w:val="21"/>
        </w:rPr>
        <w:t>月</w:t>
      </w:r>
      <w:r>
        <w:rPr>
          <w:rFonts w:hint="eastAsia" w:ascii="宋体" w:hAnsi="宋体" w:cs="宋体"/>
          <w:kern w:val="0"/>
          <w:szCs w:val="21"/>
          <w:u w:val="none"/>
          <w:lang w:val="en-US" w:eastAsia="zh-CN"/>
        </w:rPr>
        <w:t>22</w:t>
      </w:r>
      <w:r>
        <w:rPr>
          <w:rFonts w:hint="eastAsia" w:ascii="宋体" w:hAnsi="宋体" w:eastAsia="宋体" w:cs="宋体"/>
          <w:kern w:val="0"/>
          <w:szCs w:val="21"/>
        </w:rPr>
        <w:t>日9时30分，投标人应在投标截止时间前在招采进宝河北专区（http://hb.zcjb.com.cn）递交电子投标文件。在线递交电子投标文件前，投标人应当使用投标客户端及CA为投标文件加密。未按规定时间和方式提交电子文件和电子签到，因投标人的原因导致电子投标文件不能打开的，招标人不予受理。</w:t>
      </w:r>
    </w:p>
    <w:p>
      <w:pPr>
        <w:spacing w:line="400" w:lineRule="exact"/>
        <w:ind w:firstLine="420" w:firstLineChars="200"/>
        <w:rPr>
          <w:rFonts w:hint="eastAsia" w:ascii="仿宋" w:hAnsi="仿宋" w:eastAsia="仿宋" w:cs="宋体"/>
          <w:color w:val="FF0000"/>
          <w:kern w:val="0"/>
          <w:szCs w:val="21"/>
        </w:rPr>
      </w:pPr>
      <w:r>
        <w:rPr>
          <w:rFonts w:hint="eastAsia" w:ascii="宋体" w:hAnsi="宋体" w:eastAsia="宋体" w:cs="宋体"/>
          <w:color w:val="FF0000"/>
          <w:kern w:val="0"/>
          <w:szCs w:val="21"/>
        </w:rPr>
        <w:t>7.3</w:t>
      </w:r>
      <w:r>
        <w:rPr>
          <w:rFonts w:hint="eastAsia" w:ascii="宋体" w:hAnsi="宋体" w:cs="宋体"/>
          <w:color w:val="FF0000"/>
          <w:kern w:val="0"/>
          <w:szCs w:val="21"/>
          <w:lang w:eastAsia="zh-CN"/>
        </w:rPr>
        <w:t>投标人可自主决定是否递交纸质投标文件，纸质投标文件应当与电子投标文件一致，并仅作为事后必要的存档使用</w:t>
      </w:r>
      <w:r>
        <w:rPr>
          <w:rFonts w:hint="eastAsia" w:ascii="宋体" w:hAnsi="宋体" w:eastAsia="宋体" w:cs="宋体"/>
          <w:color w:val="FF0000"/>
          <w:kern w:val="0"/>
          <w:szCs w:val="21"/>
        </w:rPr>
        <w:t>。</w:t>
      </w:r>
    </w:p>
    <w:p>
      <w:pPr>
        <w:pStyle w:val="7"/>
        <w:ind w:firstLine="422"/>
      </w:pPr>
      <w:bookmarkStart w:id="6" w:name="_Toc515800822"/>
      <w:r>
        <w:t>8</w:t>
      </w:r>
      <w:r>
        <w:rPr>
          <w:rFonts w:hint="eastAsia"/>
        </w:rPr>
        <w:t>.公告媒介</w:t>
      </w:r>
      <w:bookmarkEnd w:id="6"/>
    </w:p>
    <w:p>
      <w:pPr>
        <w:spacing w:line="400" w:lineRule="exact"/>
        <w:ind w:firstLine="420" w:firstLineChars="200"/>
        <w:rPr>
          <w:rFonts w:hint="eastAsia" w:ascii="宋体" w:hAnsi="宋体" w:cs="宋体"/>
          <w:kern w:val="0"/>
          <w:szCs w:val="21"/>
          <w:lang w:eastAsia="zh-CN"/>
        </w:rPr>
      </w:pPr>
      <w:bookmarkStart w:id="7" w:name="_Toc515800823"/>
      <w:r>
        <w:rPr>
          <w:rFonts w:hint="eastAsia" w:ascii="宋体" w:hAnsi="宋体" w:cs="宋体"/>
          <w:kern w:val="0"/>
          <w:szCs w:val="21"/>
          <w:lang w:eastAsia="zh-CN"/>
        </w:rPr>
        <w:t>本次资格预审公告同时在中国政府采购网、河北省招标投标公共服务平台、河北省政府采购网和衡水公共资源交易信息平台、招采进宝河北专区（http://hb.zcjb.com.cn）网站上发布。</w:t>
      </w:r>
    </w:p>
    <w:p>
      <w:pPr>
        <w:pStyle w:val="7"/>
        <w:ind w:firstLine="422"/>
      </w:pPr>
      <w:r>
        <w:t>9</w:t>
      </w:r>
      <w:r>
        <w:rPr>
          <w:rFonts w:hint="eastAsia"/>
        </w:rPr>
        <w:t>.其他说明</w:t>
      </w:r>
      <w:bookmarkEnd w:id="7"/>
    </w:p>
    <w:p>
      <w:pPr>
        <w:spacing w:line="420" w:lineRule="exact"/>
        <w:ind w:firstLine="420" w:firstLineChars="200"/>
        <w:rPr>
          <w:rFonts w:ascii="宋体" w:hAnsi="宋体"/>
          <w:color w:val="auto"/>
          <w:szCs w:val="21"/>
        </w:rPr>
      </w:pPr>
      <w:r>
        <w:rPr>
          <w:rFonts w:ascii="宋体" w:hAnsi="宋体"/>
          <w:color w:val="auto"/>
          <w:szCs w:val="21"/>
        </w:rPr>
        <w:t>9</w:t>
      </w:r>
      <w:r>
        <w:rPr>
          <w:rFonts w:hint="eastAsia" w:ascii="宋体" w:hAnsi="宋体"/>
          <w:color w:val="auto"/>
          <w:szCs w:val="21"/>
        </w:rPr>
        <w:t>.</w:t>
      </w:r>
      <w:r>
        <w:rPr>
          <w:rFonts w:ascii="宋体" w:hAnsi="宋体"/>
          <w:color w:val="auto"/>
          <w:szCs w:val="21"/>
        </w:rPr>
        <w:t>1申请人通过资格预审，并确认参加</w:t>
      </w:r>
      <w:r>
        <w:rPr>
          <w:rFonts w:hint="eastAsia" w:ascii="宋体" w:hAnsi="宋体"/>
          <w:color w:val="auto"/>
          <w:szCs w:val="21"/>
        </w:rPr>
        <w:t>竞争</w:t>
      </w:r>
      <w:r>
        <w:rPr>
          <w:rFonts w:ascii="宋体" w:hAnsi="宋体"/>
          <w:color w:val="auto"/>
          <w:szCs w:val="21"/>
        </w:rPr>
        <w:t>的，</w:t>
      </w:r>
      <w:r>
        <w:rPr>
          <w:rFonts w:hint="eastAsia" w:ascii="宋体" w:hAnsi="宋体"/>
          <w:color w:val="auto"/>
          <w:szCs w:val="21"/>
        </w:rPr>
        <w:t>应以银行电汇、网银方式交纳</w:t>
      </w:r>
      <w:r>
        <w:rPr>
          <w:rFonts w:hint="eastAsia" w:ascii="宋体" w:hAnsi="宋体"/>
          <w:color w:val="auto"/>
          <w:szCs w:val="21"/>
          <w:u w:val="single"/>
          <w:lang w:val="en-US" w:eastAsia="zh-CN"/>
        </w:rPr>
        <w:t>200</w:t>
      </w:r>
      <w:r>
        <w:rPr>
          <w:rFonts w:hint="eastAsia" w:ascii="宋体" w:hAnsi="宋体"/>
          <w:color w:val="auto"/>
          <w:szCs w:val="21"/>
        </w:rPr>
        <w:t>万元人民币的投标保证金；合同签订前，中选（成交）社会资本须向采购人提交</w:t>
      </w:r>
      <w:r>
        <w:rPr>
          <w:rFonts w:ascii="宋体" w:hAnsi="宋体"/>
          <w:color w:val="auto"/>
          <w:szCs w:val="21"/>
          <w:u w:val="single"/>
        </w:rPr>
        <w:t>1000</w:t>
      </w:r>
      <w:r>
        <w:rPr>
          <w:rFonts w:hint="eastAsia" w:ascii="宋体" w:hAnsi="宋体"/>
          <w:color w:val="auto"/>
          <w:szCs w:val="21"/>
        </w:rPr>
        <w:t>万元人民币的建设履约保函。</w:t>
      </w:r>
    </w:p>
    <w:p>
      <w:pPr>
        <w:spacing w:line="420" w:lineRule="exact"/>
        <w:ind w:firstLine="420" w:firstLineChars="200"/>
        <w:rPr>
          <w:rFonts w:ascii="宋体" w:hAnsi="宋体"/>
          <w:szCs w:val="21"/>
        </w:rPr>
      </w:pPr>
      <w:r>
        <w:rPr>
          <w:rFonts w:ascii="宋体" w:hAnsi="宋体"/>
          <w:szCs w:val="21"/>
        </w:rPr>
        <w:t>9.2</w:t>
      </w:r>
      <w:r>
        <w:rPr>
          <w:rFonts w:hint="eastAsia" w:ascii="宋体" w:hAnsi="宋体"/>
          <w:szCs w:val="21"/>
        </w:rPr>
        <w:t>本项目优先采购本国货物和服务，必须进行的技术引进和转让需符合国家政策和有利于国内行业的发展。项目中涉及到的设备、材料属于政府采购节能产品、环境标志产品的，要求符合相关规定。</w:t>
      </w:r>
    </w:p>
    <w:p>
      <w:pPr>
        <w:pStyle w:val="7"/>
        <w:ind w:firstLine="422"/>
        <w:rPr>
          <w:lang w:val="zh-CN"/>
        </w:rPr>
      </w:pPr>
      <w:bookmarkStart w:id="8" w:name="_Toc515800824"/>
      <w:r>
        <w:rPr>
          <w:lang w:val="zh-CN"/>
        </w:rPr>
        <w:t>10</w:t>
      </w:r>
      <w:r>
        <w:rPr>
          <w:rFonts w:hint="eastAsia"/>
          <w:lang w:val="zh-CN"/>
        </w:rPr>
        <w:t>.联系方式</w:t>
      </w:r>
      <w:bookmarkEnd w:id="8"/>
    </w:p>
    <w:p>
      <w:pPr>
        <w:spacing w:line="420" w:lineRule="exact"/>
        <w:ind w:firstLine="420" w:firstLineChars="200"/>
        <w:rPr>
          <w:rFonts w:ascii="宋体" w:hAnsi="宋体"/>
          <w:bCs/>
          <w:szCs w:val="21"/>
        </w:rPr>
      </w:pPr>
      <w:r>
        <w:rPr>
          <w:rFonts w:hint="eastAsia" w:ascii="宋体" w:hAnsi="宋体"/>
          <w:bCs/>
          <w:szCs w:val="21"/>
        </w:rPr>
        <w:t>1</w:t>
      </w:r>
      <w:r>
        <w:rPr>
          <w:rFonts w:ascii="宋体" w:hAnsi="宋体"/>
          <w:bCs/>
          <w:szCs w:val="21"/>
        </w:rPr>
        <w:t>0</w:t>
      </w:r>
      <w:r>
        <w:rPr>
          <w:rFonts w:hint="eastAsia" w:ascii="宋体" w:hAnsi="宋体"/>
          <w:bCs/>
          <w:szCs w:val="21"/>
        </w:rPr>
        <w:t>.</w:t>
      </w:r>
      <w:r>
        <w:rPr>
          <w:rFonts w:ascii="宋体" w:hAnsi="宋体"/>
          <w:bCs/>
          <w:szCs w:val="21"/>
        </w:rPr>
        <w:t>1</w:t>
      </w:r>
      <w:r>
        <w:rPr>
          <w:rFonts w:hint="eastAsia" w:ascii="宋体" w:hAnsi="宋体"/>
          <w:bCs/>
          <w:szCs w:val="21"/>
        </w:rPr>
        <w:t>采 购 人</w:t>
      </w:r>
    </w:p>
    <w:p>
      <w:pPr>
        <w:spacing w:line="420" w:lineRule="exact"/>
        <w:ind w:firstLine="840" w:firstLineChars="400"/>
        <w:rPr>
          <w:rFonts w:ascii="宋体" w:hAnsi="宋体"/>
          <w:szCs w:val="21"/>
        </w:rPr>
      </w:pPr>
      <w:r>
        <w:rPr>
          <w:rFonts w:hint="eastAsia" w:ascii="宋体" w:hAnsi="宋体"/>
          <w:szCs w:val="21"/>
        </w:rPr>
        <w:t>名称：河北阜城经济开发区管理委员会</w:t>
      </w:r>
    </w:p>
    <w:p>
      <w:pPr>
        <w:spacing w:line="420" w:lineRule="exact"/>
        <w:ind w:firstLine="840" w:firstLineChars="400"/>
        <w:rPr>
          <w:rFonts w:ascii="宋体" w:hAnsi="宋体"/>
          <w:szCs w:val="21"/>
        </w:rPr>
      </w:pPr>
      <w:r>
        <w:rPr>
          <w:rFonts w:hint="eastAsia" w:ascii="宋体" w:hAnsi="宋体"/>
          <w:szCs w:val="21"/>
        </w:rPr>
        <w:t>联系人：门先生</w:t>
      </w:r>
    </w:p>
    <w:p>
      <w:pPr>
        <w:spacing w:line="420" w:lineRule="exact"/>
        <w:ind w:firstLine="840" w:firstLineChars="400"/>
        <w:rPr>
          <w:rFonts w:ascii="宋体" w:hAnsi="宋体"/>
          <w:szCs w:val="21"/>
        </w:rPr>
      </w:pPr>
      <w:r>
        <w:rPr>
          <w:rFonts w:hint="eastAsia" w:ascii="宋体" w:hAnsi="宋体"/>
          <w:szCs w:val="21"/>
        </w:rPr>
        <w:t>联系电话：0</w:t>
      </w:r>
      <w:r>
        <w:rPr>
          <w:rFonts w:ascii="宋体" w:hAnsi="宋体"/>
          <w:szCs w:val="21"/>
        </w:rPr>
        <w:t>318-</w:t>
      </w:r>
      <w:r>
        <w:rPr>
          <w:rFonts w:hint="eastAsia" w:ascii="宋体" w:hAnsi="宋体"/>
          <w:szCs w:val="21"/>
        </w:rPr>
        <w:t>6117713</w:t>
      </w:r>
    </w:p>
    <w:p>
      <w:pPr>
        <w:spacing w:line="420" w:lineRule="exact"/>
        <w:ind w:firstLine="840" w:firstLineChars="400"/>
        <w:rPr>
          <w:rFonts w:ascii="宋体" w:hAnsi="宋体"/>
          <w:szCs w:val="21"/>
        </w:rPr>
      </w:pPr>
      <w:r>
        <w:rPr>
          <w:rFonts w:hint="eastAsia" w:ascii="宋体" w:hAnsi="宋体"/>
          <w:szCs w:val="21"/>
        </w:rPr>
        <w:t>地址：阜城县阜城镇富强东路</w:t>
      </w:r>
      <w:r>
        <w:rPr>
          <w:rFonts w:ascii="宋体" w:hAnsi="宋体"/>
          <w:szCs w:val="21"/>
        </w:rPr>
        <w:t xml:space="preserve"> </w:t>
      </w:r>
    </w:p>
    <w:p>
      <w:pPr>
        <w:spacing w:line="420" w:lineRule="exact"/>
        <w:ind w:firstLine="420" w:firstLineChars="200"/>
        <w:rPr>
          <w:rFonts w:ascii="宋体" w:hAnsi="宋体"/>
          <w:szCs w:val="21"/>
        </w:rPr>
      </w:pPr>
      <w:r>
        <w:rPr>
          <w:rFonts w:hint="eastAsia" w:ascii="宋体" w:hAnsi="宋体"/>
          <w:szCs w:val="21"/>
        </w:rPr>
        <w:t>10.</w:t>
      </w:r>
      <w:r>
        <w:rPr>
          <w:rFonts w:ascii="宋体" w:hAnsi="宋体"/>
          <w:szCs w:val="21"/>
        </w:rPr>
        <w:t>2</w:t>
      </w:r>
      <w:r>
        <w:rPr>
          <w:rFonts w:hint="eastAsia" w:ascii="宋体" w:hAnsi="宋体"/>
          <w:szCs w:val="21"/>
        </w:rPr>
        <w:t>采购代理机构</w:t>
      </w:r>
    </w:p>
    <w:p>
      <w:pPr>
        <w:spacing w:line="420" w:lineRule="exact"/>
        <w:ind w:firstLine="840" w:firstLineChars="400"/>
        <w:rPr>
          <w:rFonts w:ascii="宋体" w:hAnsi="宋体"/>
          <w:szCs w:val="21"/>
          <w:u w:val="single"/>
        </w:rPr>
      </w:pPr>
      <w:r>
        <w:rPr>
          <w:rFonts w:hint="eastAsia" w:ascii="宋体" w:hAnsi="宋体"/>
          <w:szCs w:val="21"/>
        </w:rPr>
        <w:t>名称：</w:t>
      </w:r>
      <w:r>
        <w:rPr>
          <w:rFonts w:hint="eastAsia" w:ascii="宋体" w:hAnsi="宋体"/>
          <w:szCs w:val="21"/>
          <w:lang w:eastAsia="zh-CN"/>
        </w:rPr>
        <w:t>河北天铎工程咨询</w:t>
      </w:r>
      <w:r>
        <w:rPr>
          <w:rFonts w:hint="eastAsia" w:ascii="宋体" w:hAnsi="宋体"/>
          <w:szCs w:val="21"/>
        </w:rPr>
        <w:t>有限</w:t>
      </w:r>
      <w:r>
        <w:rPr>
          <w:rFonts w:hint="eastAsia" w:ascii="宋体" w:hAnsi="宋体"/>
          <w:szCs w:val="21"/>
          <w:lang w:eastAsia="zh-CN"/>
        </w:rPr>
        <w:t>责任</w:t>
      </w:r>
      <w:r>
        <w:rPr>
          <w:rFonts w:hint="eastAsia" w:ascii="宋体" w:hAnsi="宋体"/>
          <w:szCs w:val="21"/>
        </w:rPr>
        <w:t>公司</w:t>
      </w:r>
    </w:p>
    <w:p>
      <w:pPr>
        <w:spacing w:line="420" w:lineRule="exact"/>
        <w:ind w:firstLine="840" w:firstLineChars="400"/>
        <w:rPr>
          <w:rFonts w:ascii="宋体" w:hAnsi="宋体"/>
          <w:szCs w:val="21"/>
        </w:rPr>
      </w:pPr>
      <w:r>
        <w:rPr>
          <w:rFonts w:hint="eastAsia" w:ascii="宋体" w:hAnsi="宋体"/>
          <w:szCs w:val="21"/>
        </w:rPr>
        <w:t>联系人：</w:t>
      </w:r>
      <w:r>
        <w:rPr>
          <w:rFonts w:hint="eastAsia" w:ascii="宋体" w:hAnsi="宋体"/>
          <w:szCs w:val="21"/>
          <w:lang w:eastAsia="zh-CN"/>
        </w:rPr>
        <w:t>石</w:t>
      </w:r>
      <w:r>
        <w:rPr>
          <w:rFonts w:hint="eastAsia" w:ascii="宋体" w:hAnsi="宋体"/>
          <w:szCs w:val="21"/>
        </w:rPr>
        <w:t>工</w:t>
      </w:r>
    </w:p>
    <w:p>
      <w:pPr>
        <w:spacing w:line="420" w:lineRule="exact"/>
        <w:ind w:firstLine="840" w:firstLineChars="400"/>
        <w:rPr>
          <w:rFonts w:hint="eastAsia" w:ascii="宋体" w:hAnsi="宋体" w:eastAsia="宋体"/>
          <w:szCs w:val="21"/>
          <w:lang w:val="en-US" w:eastAsia="zh-CN"/>
        </w:rPr>
      </w:pPr>
      <w:r>
        <w:rPr>
          <w:rFonts w:hint="eastAsia" w:ascii="宋体" w:hAnsi="宋体"/>
          <w:szCs w:val="21"/>
        </w:rPr>
        <w:t>联系电话：031</w:t>
      </w:r>
      <w:r>
        <w:rPr>
          <w:rFonts w:hint="eastAsia" w:ascii="宋体" w:hAnsi="宋体"/>
          <w:szCs w:val="21"/>
          <w:lang w:val="en-US" w:eastAsia="zh-CN"/>
        </w:rPr>
        <w:t>7</w:t>
      </w:r>
      <w:r>
        <w:rPr>
          <w:rFonts w:hint="eastAsia" w:ascii="宋体" w:hAnsi="宋体"/>
          <w:szCs w:val="21"/>
        </w:rPr>
        <w:t>-85</w:t>
      </w:r>
      <w:r>
        <w:rPr>
          <w:rFonts w:hint="eastAsia" w:ascii="宋体" w:hAnsi="宋体"/>
          <w:szCs w:val="21"/>
          <w:lang w:val="en-US" w:eastAsia="zh-CN"/>
        </w:rPr>
        <w:t>61053</w:t>
      </w:r>
    </w:p>
    <w:p>
      <w:pPr>
        <w:ind w:firstLine="840" w:firstLineChars="400"/>
      </w:pPr>
      <w:r>
        <w:rPr>
          <w:rFonts w:hint="eastAsia" w:ascii="宋体" w:hAnsi="宋体"/>
          <w:szCs w:val="21"/>
        </w:rPr>
        <w:t>地址：</w:t>
      </w:r>
      <w:r>
        <w:rPr>
          <w:rFonts w:hint="eastAsia" w:ascii="宋体" w:hAnsi="宋体"/>
          <w:szCs w:val="21"/>
          <w:lang w:eastAsia="zh-CN"/>
        </w:rPr>
        <w:t>沧州市南皮县迎宾中大街</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Calibri Light">
    <w:altName w:val="Calibri"/>
    <w:panose1 w:val="020F0302020204030204"/>
    <w:charset w:val="00"/>
    <w:family w:val="swiss"/>
    <w:pitch w:val="default"/>
    <w:sig w:usb0="00000000" w:usb1="00000000"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altName w:val="Arial Unicode MS"/>
    <w:panose1 w:val="02010609060101010101"/>
    <w:charset w:val="86"/>
    <w:family w:val="modern"/>
    <w:pitch w:val="default"/>
    <w:sig w:usb0="00000000" w:usb1="00000000" w:usb2="00000016" w:usb3="00000000" w:csb0="00040001" w:csb1="00000000"/>
  </w:font>
  <w:font w:name="微软雅黑">
    <w:panose1 w:val="020B0503020204020204"/>
    <w:charset w:val="86"/>
    <w:family w:val="auto"/>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D442A8"/>
    <w:rsid w:val="06F84922"/>
    <w:rsid w:val="129F40B1"/>
    <w:rsid w:val="163157E0"/>
    <w:rsid w:val="24625DA4"/>
    <w:rsid w:val="25D442A8"/>
    <w:rsid w:val="3BB16454"/>
    <w:rsid w:val="40FC4CB2"/>
    <w:rsid w:val="52CE61B9"/>
    <w:rsid w:val="587A59D7"/>
    <w:rsid w:val="6D535020"/>
    <w:rsid w:val="71A446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9"/>
    <w:pPr>
      <w:keepNext/>
      <w:keepLines/>
      <w:spacing w:before="240" w:after="240" w:line="360" w:lineRule="auto"/>
      <w:jc w:val="center"/>
      <w:outlineLvl w:val="0"/>
    </w:pPr>
    <w:rPr>
      <w:rFonts w:eastAsiaTheme="majorEastAsia"/>
      <w:b/>
      <w:bCs/>
      <w:kern w:val="44"/>
      <w:sz w:val="28"/>
      <w:szCs w:val="44"/>
    </w:rPr>
  </w:style>
  <w:style w:type="paragraph" w:styleId="3">
    <w:name w:val="heading 2"/>
    <w:basedOn w:val="1"/>
    <w:next w:val="1"/>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5">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4">
    <w:name w:val="Body Text Indent"/>
    <w:basedOn w:val="1"/>
    <w:qFormat/>
    <w:uiPriority w:val="0"/>
    <w:pPr>
      <w:ind w:left="360" w:firstLine="56" w:firstLineChars="20"/>
    </w:pPr>
    <w:rPr>
      <w:rFonts w:ascii="等线" w:hAnsi="等线" w:eastAsia="仿宋_GB2312"/>
      <w:kern w:val="0"/>
      <w:sz w:val="32"/>
      <w:szCs w:val="24"/>
    </w:rPr>
  </w:style>
  <w:style w:type="paragraph" w:customStyle="1" w:styleId="7">
    <w:name w:val="标题2"/>
    <w:basedOn w:val="3"/>
    <w:next w:val="3"/>
    <w:qFormat/>
    <w:uiPriority w:val="0"/>
    <w:pPr>
      <w:spacing w:before="120" w:after="120" w:line="360" w:lineRule="auto"/>
      <w:ind w:firstLine="200" w:firstLineChars="200"/>
    </w:pPr>
    <w:rPr>
      <w:rFonts w:ascii="黑体" w:hAnsi="黑体"/>
      <w:bCs w:val="0"/>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970</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2018-07-23T03:49:00Z</dcterms:created>
  <dc:creator>      ヅ忆搁浅</dc:creator>
  <cp:lastModifiedBy>      ヅ忆搁浅</cp:lastModifiedBy>
  <dcterms:modified xsi:type="dcterms:W3CDTF">2018-07-27T07:50:05Z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